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97"/>
        <w:gridCol w:w="2430"/>
      </w:tblGrid>
      <w:tr w:rsidR="00F93689" w:rsidRPr="00831AEA" w:rsidTr="007C21E7">
        <w:tc>
          <w:tcPr>
            <w:tcW w:w="2897" w:type="dxa"/>
          </w:tcPr>
          <w:p w:rsidR="00F93689" w:rsidRDefault="007E1059" w:rsidP="00C07B8F">
            <w:pPr>
              <w:keepNext/>
              <w:ind w:left="270" w:hanging="270"/>
            </w:pPr>
            <w:r>
              <w:t xml:space="preserve">Carmen </w:t>
            </w:r>
            <w:proofErr w:type="spellStart"/>
            <w:r>
              <w:t>Aubry</w:t>
            </w:r>
            <w:proofErr w:type="spellEnd"/>
          </w:p>
        </w:tc>
        <w:tc>
          <w:tcPr>
            <w:tcW w:w="2430" w:type="dxa"/>
          </w:tcPr>
          <w:p w:rsidR="00F93689" w:rsidRDefault="007E1059" w:rsidP="00FF2067">
            <w:pPr>
              <w:keepNext/>
              <w:ind w:left="253" w:hanging="253"/>
            </w:pPr>
            <w:r>
              <w:t>Oc</w:t>
            </w:r>
            <w:r w:rsidR="00FF2067">
              <w:t>é</w:t>
            </w:r>
          </w:p>
        </w:tc>
      </w:tr>
      <w:tr w:rsidR="002E0CBF" w:rsidRPr="00831AEA" w:rsidTr="007C21E7">
        <w:tc>
          <w:tcPr>
            <w:tcW w:w="2897" w:type="dxa"/>
          </w:tcPr>
          <w:p w:rsidR="002E0CBF" w:rsidRDefault="007C21E7" w:rsidP="00C07B8F">
            <w:pPr>
              <w:keepNext/>
              <w:ind w:left="270" w:hanging="270"/>
            </w:pPr>
            <w:r>
              <w:t>Nancy Chen</w:t>
            </w:r>
          </w:p>
        </w:tc>
        <w:tc>
          <w:tcPr>
            <w:tcW w:w="2430" w:type="dxa"/>
          </w:tcPr>
          <w:p w:rsidR="002E0CBF" w:rsidRDefault="007C21E7" w:rsidP="00C07B8F">
            <w:pPr>
              <w:keepNext/>
              <w:ind w:left="253" w:hanging="253"/>
            </w:pPr>
            <w:r>
              <w:t>Oki Data</w:t>
            </w:r>
          </w:p>
        </w:tc>
      </w:tr>
      <w:tr w:rsidR="002E0CBF" w:rsidRPr="00831AEA" w:rsidTr="007C21E7">
        <w:tc>
          <w:tcPr>
            <w:tcW w:w="2897" w:type="dxa"/>
          </w:tcPr>
          <w:p w:rsidR="002E0CBF" w:rsidRPr="000975DA" w:rsidRDefault="002E0CBF" w:rsidP="00C07B8F">
            <w:pPr>
              <w:keepNext/>
              <w:ind w:left="270" w:hanging="270"/>
            </w:pPr>
            <w:r>
              <w:t>Andrew Mitchell</w:t>
            </w:r>
          </w:p>
        </w:tc>
        <w:tc>
          <w:tcPr>
            <w:tcW w:w="2430" w:type="dxa"/>
          </w:tcPr>
          <w:p w:rsidR="002E0CBF" w:rsidRPr="000975DA" w:rsidRDefault="002E0CBF" w:rsidP="00C07B8F">
            <w:pPr>
              <w:keepNext/>
              <w:ind w:left="253" w:hanging="253"/>
            </w:pPr>
            <w:r>
              <w:t>HP</w:t>
            </w:r>
          </w:p>
        </w:tc>
      </w:tr>
      <w:tr w:rsidR="00F0375D" w:rsidRPr="00831AEA" w:rsidTr="007C21E7">
        <w:tc>
          <w:tcPr>
            <w:tcW w:w="2897" w:type="dxa"/>
          </w:tcPr>
          <w:p w:rsidR="00F0375D" w:rsidRPr="000975DA" w:rsidRDefault="00FB6BEE" w:rsidP="00C07B8F">
            <w:pPr>
              <w:keepNext/>
              <w:ind w:left="270" w:hanging="270"/>
            </w:pPr>
            <w:bookmarkStart w:id="0" w:name="_Hlk248134816"/>
            <w:r w:rsidRPr="000975DA">
              <w:t>Joe Murdock</w:t>
            </w:r>
          </w:p>
        </w:tc>
        <w:tc>
          <w:tcPr>
            <w:tcW w:w="2430" w:type="dxa"/>
          </w:tcPr>
          <w:p w:rsidR="00F0375D" w:rsidRPr="000975DA" w:rsidRDefault="00FB6BEE" w:rsidP="00C07B8F">
            <w:pPr>
              <w:keepNext/>
              <w:ind w:left="253" w:hanging="253"/>
            </w:pPr>
            <w:r w:rsidRPr="000975DA">
              <w:t>Sharp</w:t>
            </w:r>
          </w:p>
        </w:tc>
      </w:tr>
      <w:tr w:rsidR="000975DA" w:rsidRPr="00831AEA" w:rsidTr="007C21E7">
        <w:tc>
          <w:tcPr>
            <w:tcW w:w="2897" w:type="dxa"/>
          </w:tcPr>
          <w:p w:rsidR="000975DA" w:rsidRPr="000975DA" w:rsidRDefault="000975DA" w:rsidP="004B6C08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0" w:type="dxa"/>
          </w:tcPr>
          <w:p w:rsidR="000975DA" w:rsidRPr="000975DA" w:rsidRDefault="000975DA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AF3B69" w:rsidRPr="00831AEA" w:rsidTr="007C21E7">
        <w:tc>
          <w:tcPr>
            <w:tcW w:w="2897" w:type="dxa"/>
          </w:tcPr>
          <w:p w:rsidR="00AF3B69" w:rsidRPr="000975DA" w:rsidRDefault="00AF3B69" w:rsidP="004B6C08">
            <w:pPr>
              <w:keepNext/>
              <w:ind w:left="270" w:hanging="270"/>
            </w:pPr>
            <w:r w:rsidRPr="000975DA">
              <w:t>Brian Smithson</w:t>
            </w:r>
          </w:p>
        </w:tc>
        <w:tc>
          <w:tcPr>
            <w:tcW w:w="2430" w:type="dxa"/>
          </w:tcPr>
          <w:p w:rsidR="00AF3B69" w:rsidRPr="000975DA" w:rsidRDefault="00AF3B69" w:rsidP="00AC086D">
            <w:pPr>
              <w:keepNext/>
              <w:ind w:left="253" w:hanging="253"/>
            </w:pPr>
            <w:r w:rsidRPr="000975DA">
              <w:t>Ricoh</w:t>
            </w:r>
          </w:p>
        </w:tc>
      </w:tr>
      <w:tr w:rsidR="00655682" w:rsidRPr="00831AEA" w:rsidTr="007C21E7">
        <w:tc>
          <w:tcPr>
            <w:tcW w:w="2897" w:type="dxa"/>
          </w:tcPr>
          <w:p w:rsidR="00655682" w:rsidRDefault="007C21E7" w:rsidP="004B6C08">
            <w:pPr>
              <w:keepNext/>
              <w:ind w:left="270" w:hanging="270"/>
            </w:pPr>
            <w:r>
              <w:t>Jerry Thrasher</w:t>
            </w:r>
          </w:p>
        </w:tc>
        <w:tc>
          <w:tcPr>
            <w:tcW w:w="2430" w:type="dxa"/>
          </w:tcPr>
          <w:p w:rsidR="00655682" w:rsidRDefault="007C21E7" w:rsidP="00AC086D">
            <w:pPr>
              <w:keepNext/>
              <w:ind w:left="253" w:hanging="253"/>
            </w:pPr>
            <w:r>
              <w:t>Lexmark</w:t>
            </w:r>
          </w:p>
        </w:tc>
      </w:tr>
      <w:tr w:rsidR="00FB6BEE" w:rsidRPr="00831AEA" w:rsidTr="007C21E7">
        <w:tc>
          <w:tcPr>
            <w:tcW w:w="2897" w:type="dxa"/>
          </w:tcPr>
          <w:p w:rsidR="00FB6BEE" w:rsidRPr="000975DA" w:rsidRDefault="00FB6BEE" w:rsidP="004B6C08">
            <w:pPr>
              <w:keepNext/>
              <w:ind w:left="270" w:hanging="270"/>
            </w:pPr>
            <w:r w:rsidRPr="000975DA">
              <w:t>Bill Wagner</w:t>
            </w:r>
          </w:p>
        </w:tc>
        <w:tc>
          <w:tcPr>
            <w:tcW w:w="2430" w:type="dxa"/>
          </w:tcPr>
          <w:p w:rsidR="00FB6BEE" w:rsidRPr="000975DA" w:rsidRDefault="00FB6BEE" w:rsidP="00AC086D">
            <w:pPr>
              <w:keepNext/>
              <w:ind w:left="253" w:hanging="253"/>
            </w:pPr>
            <w:r w:rsidRPr="000975DA">
              <w:t>TIC</w:t>
            </w:r>
          </w:p>
        </w:tc>
      </w:tr>
      <w:tr w:rsidR="00663221" w:rsidRPr="00831AEA" w:rsidTr="007C21E7">
        <w:trPr>
          <w:trHeight w:val="225"/>
        </w:trPr>
        <w:tc>
          <w:tcPr>
            <w:tcW w:w="2897" w:type="dxa"/>
          </w:tcPr>
          <w:p w:rsidR="00663221" w:rsidRPr="000975DA" w:rsidRDefault="00663221" w:rsidP="004B6C08">
            <w:pPr>
              <w:keepNext/>
              <w:ind w:left="270" w:hanging="270"/>
            </w:pPr>
            <w:r w:rsidRPr="000975DA">
              <w:t xml:space="preserve">Rick </w:t>
            </w:r>
            <w:proofErr w:type="spellStart"/>
            <w:r w:rsidRPr="000975DA">
              <w:t>Yardumian</w:t>
            </w:r>
            <w:proofErr w:type="spellEnd"/>
          </w:p>
        </w:tc>
        <w:tc>
          <w:tcPr>
            <w:tcW w:w="2430" w:type="dxa"/>
          </w:tcPr>
          <w:p w:rsidR="00AC086D" w:rsidRPr="000975DA" w:rsidRDefault="00663221" w:rsidP="00FB6BEE">
            <w:pPr>
              <w:keepNext/>
              <w:ind w:left="253" w:hanging="253"/>
            </w:pPr>
            <w:r w:rsidRPr="000975DA">
              <w:t>Canon</w:t>
            </w:r>
          </w:p>
        </w:tc>
      </w:tr>
      <w:tr w:rsidR="00FF2067" w:rsidRPr="00831AEA" w:rsidTr="007C21E7">
        <w:trPr>
          <w:trHeight w:val="225"/>
        </w:trPr>
        <w:tc>
          <w:tcPr>
            <w:tcW w:w="2897" w:type="dxa"/>
          </w:tcPr>
          <w:p w:rsidR="00FF2067" w:rsidRPr="000975DA" w:rsidRDefault="00FF2067" w:rsidP="004B6C08">
            <w:pPr>
              <w:keepNext/>
              <w:ind w:left="270" w:hanging="270"/>
            </w:pPr>
            <w:r>
              <w:t xml:space="preserve">Pete </w:t>
            </w:r>
            <w:proofErr w:type="spellStart"/>
            <w:r>
              <w:t>Zehler</w:t>
            </w:r>
            <w:proofErr w:type="spellEnd"/>
          </w:p>
        </w:tc>
        <w:tc>
          <w:tcPr>
            <w:tcW w:w="2430" w:type="dxa"/>
          </w:tcPr>
          <w:p w:rsidR="00FF2067" w:rsidRPr="000975DA" w:rsidRDefault="00FF2067" w:rsidP="00FB6BEE">
            <w:pPr>
              <w:keepNext/>
              <w:ind w:left="253" w:hanging="253"/>
            </w:pPr>
            <w:r>
              <w:t>Xerox</w:t>
            </w: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100FA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7E1059" w:rsidRPr="007E1059" w:rsidRDefault="007E1059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E1059">
        <w:rPr>
          <w:rFonts w:eastAsia="Times New Roman"/>
          <w:lang w:eastAsia="en-US"/>
        </w:rPr>
        <w:t>Review Action Item status</w:t>
      </w:r>
    </w:p>
    <w:p w:rsidR="00983492" w:rsidRPr="007E1059" w:rsidRDefault="007E1059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E1059">
        <w:rPr>
          <w:rFonts w:eastAsia="Times New Roman"/>
          <w:lang w:eastAsia="en-US"/>
        </w:rPr>
        <w:t>Discuss remaining IAA slides not covered at Feb F2F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4B6C08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FF2067" w:rsidP="00F0375D">
      <w:r>
        <w:t xml:space="preserve">Minutes from the previous meeting are at </w:t>
      </w:r>
      <w:hyperlink r:id="rId8" w:history="1">
        <w:r w:rsidRPr="007B58FC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ftp://ftp.pwg.org/pub/pwg/ids/minutes/IDS-f2f-minutes-20110203.pdf</w:t>
        </w:r>
      </w:hyperlink>
      <w:r w:rsidR="00A407E5">
        <w:t>.</w:t>
      </w:r>
    </w:p>
    <w:p w:rsidR="0030798F" w:rsidRDefault="00FF2067" w:rsidP="00FF2067">
      <w:pPr>
        <w:tabs>
          <w:tab w:val="left" w:pos="2130"/>
        </w:tabs>
      </w:pPr>
      <w:r>
        <w:tab/>
      </w:r>
    </w:p>
    <w:p w:rsidR="00F0375D" w:rsidRDefault="00F0375D" w:rsidP="00F0375D">
      <w:r w:rsidRPr="00831AEA">
        <w:t>There were no objections</w:t>
      </w:r>
      <w:r w:rsidR="00FF2067">
        <w:t xml:space="preserve"> to the previous meeting’s minutes</w:t>
      </w:r>
      <w:r w:rsidRPr="00831AEA">
        <w:t>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="00A407E5" w:rsidRPr="009D6C1D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 w:rsidR="00D72E88">
        <w:t xml:space="preserve"> or </w:t>
      </w:r>
      <w:r w:rsidR="00D72E88" w:rsidRPr="00D72E88">
        <w:rPr>
          <w:color w:val="FFFFFF" w:themeColor="background1"/>
          <w:shd w:val="clear" w:color="auto" w:fill="FF0000"/>
        </w:rPr>
        <w:t>red-highlighted white text</w:t>
      </w:r>
      <w:r w:rsidR="00D72E88">
        <w:t>.</w:t>
      </w:r>
    </w:p>
    <w:p w:rsidR="00FF2067" w:rsidRDefault="00FF2067" w:rsidP="00F0375D">
      <w:pPr>
        <w:keepNext/>
      </w:pPr>
    </w:p>
    <w:tbl>
      <w:tblPr>
        <w:tblW w:w="5000" w:type="pct"/>
        <w:tblLook w:val="04A0"/>
      </w:tblPr>
      <w:tblGrid>
        <w:gridCol w:w="394"/>
        <w:gridCol w:w="1017"/>
        <w:gridCol w:w="937"/>
        <w:gridCol w:w="1115"/>
        <w:gridCol w:w="1877"/>
        <w:gridCol w:w="346"/>
        <w:gridCol w:w="4610"/>
      </w:tblGrid>
      <w:tr w:rsidR="00FF2067" w:rsidRPr="00FF2067" w:rsidTr="00FF2067">
        <w:trPr>
          <w:trHeight w:val="90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12/10/2009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Randy Turner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 xml:space="preserve">Ron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Nevo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SHV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Randy Turner will contact Symantec (when appropriate) to encourage discussion with the PWG about a SHV.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No longer blocked waiting for AI #32 so we can send market rationale to Symantec. Need a volunteer to take over on this task.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 xml:space="preserve">Ron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Nevo</w:t>
            </w:r>
            <w:proofErr w:type="spellEnd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will take this task.</w:t>
            </w:r>
          </w:p>
        </w:tc>
      </w:tr>
      <w:tr w:rsidR="00FF2067" w:rsidRPr="00FF2067" w:rsidTr="00FF2067">
        <w:trPr>
          <w:trHeight w:val="20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12/10/2009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Randy Turner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 xml:space="preserve">Ron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Nevo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Remediation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Randy Turner will investigate Symantec’s products and their method(s) to “remediate noncompliant endpoints.”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 xml:space="preserve">Ron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Nevo</w:t>
            </w:r>
            <w:proofErr w:type="spellEnd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will take over this activity. Randy will pass on his contacts to Ron.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Symantec wants an NDA, but PWG cannot do an NDA; will do a generic version; should we invite Symantec to a PWG IDS teleconference? Need a volunteer to take over on this task.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 xml:space="preserve">Ron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nevo</w:t>
            </w:r>
            <w:proofErr w:type="spellEnd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will take over this task.  Need to indicate to Symantec that we really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wdon</w:t>
            </w:r>
            <w:proofErr w:type="gram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;t</w:t>
            </w:r>
            <w:proofErr w:type="spellEnd"/>
            <w:proofErr w:type="gramEnd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need too much proprietary information from them, but want to give them our information.  Can we get Symantec to attend the April meeting in Cupertino?</w:t>
            </w:r>
          </w:p>
        </w:tc>
      </w:tr>
      <w:tr w:rsidR="00FF2067" w:rsidRPr="00FF2067" w:rsidTr="00FF2067">
        <w:trPr>
          <w:trHeight w:val="67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3/11/2010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Jerry Thrasher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>Ira McDonald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>Brian Smithson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NEA Binding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TCG TNC Binding document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Make it a TCG document, not an IETF NEA document</w:t>
            </w:r>
          </w:p>
        </w:tc>
      </w:tr>
      <w:tr w:rsidR="00FF2067" w:rsidRPr="00FF2067" w:rsidTr="00FF2067">
        <w:trPr>
          <w:trHeight w:val="90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6/11/2010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 and Ira McDonald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SCCM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Create a first draft SCCM binding spec based on the NAP binding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specC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MS is releasing R3 of SCCM and also a beta of "R-next", while at the same time adding power management; WIMS group may also be interested. On hold due to priorities.</w:t>
            </w:r>
          </w:p>
        </w:tc>
      </w:tr>
      <w:tr w:rsidR="00FF2067" w:rsidRPr="00FF2067" w:rsidTr="00FF2067">
        <w:trPr>
          <w:trHeight w:val="90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10/28/2010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>Ira McDonald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auth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Write IDS-Identification-Authentication-and-Authorization-Framework specification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direction is not "recommendations only", it is "requirements and recommendations" (pointing to existing standards) because there will be a conformance section</w:t>
            </w:r>
          </w:p>
        </w:tc>
      </w:tr>
      <w:tr w:rsidR="00FF2067" w:rsidRPr="00FF2067" w:rsidTr="00FF2067">
        <w:trPr>
          <w:trHeight w:val="225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12/2/2010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Michael Sweet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log format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Write HCD Logging specification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n-US"/>
              </w:rPr>
              <w:t>C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New draft Feb 2011</w:t>
            </w:r>
          </w:p>
        </w:tc>
      </w:tr>
      <w:tr w:rsidR="00FF2067" w:rsidRPr="00FF2067" w:rsidTr="00FF2067">
        <w:trPr>
          <w:trHeight w:val="4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12/9/2010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Brian Smithson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admin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Make arrangements for F2F meeting with NIAP/other schemes at Ricoh SF during RSA week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n-US"/>
              </w:rPr>
              <w:t>C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FF2067" w:rsidRPr="00FF2067" w:rsidTr="00FF2067">
        <w:trPr>
          <w:trHeight w:val="67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12/9/2010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>Ira McDonald</w:t>
            </w: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 xml:space="preserve">Ron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Nevo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reqts</w:t>
            </w:r>
            <w:proofErr w:type="spellEnd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spec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start an IDS common requirements spec to include out-of-scope and  terminology sections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Base on new PWG template</w:t>
            </w:r>
          </w:p>
        </w:tc>
      </w:tr>
      <w:tr w:rsidR="00FF2067" w:rsidRPr="00FF2067" w:rsidTr="00FF2067">
        <w:trPr>
          <w:trHeight w:val="4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Bill Wagner, Brian Smithson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MPSA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Data security article: Bill to draft, Brian to finish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FF2067" w:rsidRPr="00FF2067" w:rsidTr="00FF2067">
        <w:trPr>
          <w:trHeight w:val="4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NAP Binding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Needs a prototype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FF2067" w:rsidRPr="00FF2067" w:rsidTr="00FF2067">
        <w:trPr>
          <w:trHeight w:val="2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Log spec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Change name from IDS-CLF to IDS-LOG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FF2067" w:rsidRPr="00FF2067" w:rsidTr="00FF2067">
        <w:trPr>
          <w:trHeight w:val="4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Common </w:t>
            </w:r>
            <w:proofErr w:type="spellStart"/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Reqts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Change name from IDS-CR to IDS-REQ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FF2067" w:rsidRPr="00FF2067" w:rsidTr="00FF2067">
        <w:trPr>
          <w:trHeight w:val="4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Murdock, Brian Smithson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WG admin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Update the description of the IDS WG to include scope that is larger than just NAC/NAP/etc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do this after Mike makes the new PWG web site and wiki pages</w:t>
            </w:r>
          </w:p>
        </w:tc>
      </w:tr>
      <w:tr w:rsidR="00FF2067" w:rsidRPr="00FF2067" w:rsidTr="00FF2067">
        <w:trPr>
          <w:trHeight w:val="4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IDS-LOG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Find the user role definitions in the IA&amp;A or schema documents and refer to them in the LOG document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FF2067" w:rsidRPr="00FF2067" w:rsidTr="00FF2067">
        <w:trPr>
          <w:trHeight w:val="2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2/3/2011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Brian Smithson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2600.1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Revise the charter draft as describe in the Feb F2F minutes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FF2067" w:rsidRPr="00FF2067" w:rsidRDefault="00FF2067" w:rsidP="00FF206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n-US"/>
              </w:rPr>
              <w:t>C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067" w:rsidRPr="00FF2067" w:rsidRDefault="00FF2067" w:rsidP="00FF206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0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D75E75" w:rsidRDefault="00FF2067" w:rsidP="00D75E75">
      <w:pPr>
        <w:pStyle w:val="Heading1"/>
        <w:rPr>
          <w:rFonts w:eastAsia="+mn-ea"/>
        </w:rPr>
      </w:pPr>
      <w:r>
        <w:rPr>
          <w:rFonts w:eastAsia="+mn-ea"/>
        </w:rPr>
        <w:lastRenderedPageBreak/>
        <w:t>2</w:t>
      </w:r>
      <w:r w:rsidR="00E53311">
        <w:rPr>
          <w:rFonts w:eastAsia="+mn-ea"/>
        </w:rPr>
        <w:t>600.1 SD project</w:t>
      </w:r>
    </w:p>
    <w:p w:rsidR="00E53311" w:rsidRDefault="00E53311" w:rsidP="00E53311">
      <w:r>
        <w:t>Refer to documents:</w:t>
      </w:r>
    </w:p>
    <w:p w:rsidR="00E53311" w:rsidRDefault="00E53311" w:rsidP="00E53311">
      <w:r>
        <w:t xml:space="preserve">Draft project charter: </w:t>
      </w:r>
      <w:hyperlink r:id="rId10" w:history="1">
        <w:r w:rsidRPr="007B58FC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ftp://ftp.pwg.org/pub/pwg/ids/wd/wd-ids2600sd-charter-20110223.pdf</w:t>
        </w:r>
      </w:hyperlink>
    </w:p>
    <w:p w:rsidR="00E53311" w:rsidRDefault="00E53311" w:rsidP="00E53311">
      <w:r>
        <w:t xml:space="preserve">Whitepaper: </w:t>
      </w:r>
      <w:hyperlink r:id="rId11" w:history="1">
        <w:r w:rsidRPr="007B58FC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ftp://ftp.pwg.org/pub/pwg/ids/white/2600sd-20110223.pdf</w:t>
        </w:r>
      </w:hyperlink>
    </w:p>
    <w:p w:rsidR="00E53311" w:rsidRPr="00E53311" w:rsidRDefault="00E53311" w:rsidP="00E53311"/>
    <w:p w:rsidR="00355E09" w:rsidRDefault="00E53311" w:rsidP="00D75E75">
      <w:r>
        <w:t>Brian reviewed the updated project charter draft and the whitepaper that contained background material taken from the previous draft of the charter. There were no further comments</w:t>
      </w:r>
      <w:r w:rsidR="007C21E7">
        <w:t>.</w:t>
      </w:r>
      <w:r>
        <w:t xml:space="preserve"> </w:t>
      </w:r>
    </w:p>
    <w:p w:rsidR="00E53311" w:rsidRDefault="00E53311" w:rsidP="00D75E75"/>
    <w:p w:rsidR="00AF734E" w:rsidRDefault="00E53311" w:rsidP="00D75E75">
      <w:r>
        <w:t xml:space="preserve">At the RSA Conference, Brian met with Carol Houck and Shaun Gilmore of NIAP. NIAP has authorized a resource to work with us on the SDs, although that resource was </w:t>
      </w:r>
      <w:r w:rsidR="00AF734E">
        <w:t>not identified. Carol said that ours is an example of a technical community that wrote a PP which got international acceptance, so it's sort of a success story for their concept of technical communities. This may encourage NIAP to be receptive to the idea of making it work with the SDs as a way to promote their concept of tailored assurance.</w:t>
      </w:r>
    </w:p>
    <w:p w:rsidR="00AF734E" w:rsidRDefault="00AF734E" w:rsidP="00D75E75"/>
    <w:p w:rsidR="00E53311" w:rsidRDefault="00E53311" w:rsidP="00D75E75">
      <w:r>
        <w:t>Our next step is to propose dates/times for conference calls with NIAP.</w:t>
      </w:r>
      <w:r w:rsidR="00AF734E">
        <w:t xml:space="preserve"> </w:t>
      </w:r>
      <w:r>
        <w:t xml:space="preserve">We discussed possible times for such conference calls, and it looked like we could schedule 2pm-3pm EST on Thursdays on alternate weeks from the IDS meeting. (Scheduling 1pm-2pm on those days would conflict with the WIMS meeting). Brian will propose this to NIAP. </w:t>
      </w:r>
    </w:p>
    <w:p w:rsidR="007C21E7" w:rsidRDefault="00E53311" w:rsidP="00E53311">
      <w:pPr>
        <w:tabs>
          <w:tab w:val="left" w:pos="3825"/>
        </w:tabs>
      </w:pPr>
      <w:r>
        <w:tab/>
      </w:r>
    </w:p>
    <w:p w:rsidR="00224164" w:rsidRPr="00B807F9" w:rsidRDefault="00224164" w:rsidP="00D75E75">
      <w:pPr>
        <w:rPr>
          <w:color w:val="FF0000"/>
        </w:rPr>
      </w:pPr>
      <w:r w:rsidRPr="00B807F9">
        <w:rPr>
          <w:color w:val="FF0000"/>
        </w:rPr>
        <w:t>New action item:</w:t>
      </w:r>
    </w:p>
    <w:tbl>
      <w:tblPr>
        <w:tblW w:w="4948" w:type="pct"/>
        <w:tblLook w:val="04A0"/>
      </w:tblPr>
      <w:tblGrid>
        <w:gridCol w:w="395"/>
        <w:gridCol w:w="1017"/>
        <w:gridCol w:w="1094"/>
        <w:gridCol w:w="1117"/>
        <w:gridCol w:w="2761"/>
        <w:gridCol w:w="379"/>
        <w:gridCol w:w="3426"/>
      </w:tblGrid>
      <w:tr w:rsidR="00B5584D" w:rsidRPr="00487D6D" w:rsidTr="00B5584D">
        <w:trPr>
          <w:trHeight w:val="67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84D" w:rsidRPr="00487D6D" w:rsidRDefault="00E53311" w:rsidP="00B558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84D" w:rsidRPr="00487D6D" w:rsidRDefault="00E53311" w:rsidP="004120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2/24/2011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84D" w:rsidRPr="00487D6D" w:rsidRDefault="00E53311" w:rsidP="004120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Brian Smithson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84D" w:rsidRPr="00487D6D" w:rsidRDefault="00E53311" w:rsidP="004120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2600.1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sd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84D" w:rsidRPr="00487D6D" w:rsidRDefault="00E53311" w:rsidP="004120E8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Propose a schedule for teleconferences with NIAP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4D" w:rsidRPr="00487D6D" w:rsidRDefault="00B5584D" w:rsidP="004120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84D" w:rsidRPr="00487D6D" w:rsidRDefault="00E53311" w:rsidP="004120E8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Alternate with SC meeting, Thursdays at 2pm-3pm EST</w:t>
            </w:r>
          </w:p>
        </w:tc>
      </w:tr>
    </w:tbl>
    <w:p w:rsidR="00E84BD1" w:rsidRDefault="00AB2680" w:rsidP="00E84BD1">
      <w:pPr>
        <w:pStyle w:val="Heading1"/>
      </w:pPr>
      <w:r>
        <w:t>Document Status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HCD-Assessment-Attributes</w:t>
      </w:r>
    </w:p>
    <w:p w:rsidR="00E84BD1" w:rsidRDefault="00614A8F" w:rsidP="00E84BD1">
      <w:pPr>
        <w:pStyle w:val="ListParagraph"/>
        <w:numPr>
          <w:ilvl w:val="1"/>
          <w:numId w:val="33"/>
        </w:numPr>
      </w:pPr>
      <w:hyperlink r:id="rId12" w:history="1">
        <w:r w:rsidR="00E84BD1"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ftp://ftp.pwg.org/pub/pwg/ids/wd/wd-idsattributes10-20110127.pdf</w:t>
        </w:r>
      </w:hyperlink>
      <w:r w:rsidR="00E84BD1" w:rsidRPr="00E84BD1">
        <w:t xml:space="preserve"> </w:t>
      </w:r>
    </w:p>
    <w:p w:rsidR="00E84BD1" w:rsidRPr="00E84BD1" w:rsidRDefault="00E84BD1" w:rsidP="00E84BD1">
      <w:pPr>
        <w:pStyle w:val="ListParagraph"/>
        <w:numPr>
          <w:ilvl w:val="1"/>
          <w:numId w:val="33"/>
        </w:numPr>
      </w:pPr>
      <w:r w:rsidRPr="00E84BD1">
        <w:t>Stable (needs a binding prototype)</w:t>
      </w:r>
    </w:p>
    <w:p w:rsidR="00E84BD1" w:rsidRPr="00E84BD1" w:rsidRDefault="00E84BD1" w:rsidP="00E84BD1">
      <w:pPr>
        <w:pStyle w:val="ListParagraph"/>
        <w:numPr>
          <w:ilvl w:val="1"/>
          <w:numId w:val="33"/>
        </w:numPr>
      </w:pPr>
      <w:r w:rsidRPr="00E84BD1">
        <w:t>Latest version fixed a simple typo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HCD-NAP Binding</w:t>
      </w:r>
    </w:p>
    <w:p w:rsidR="00E84BD1" w:rsidRDefault="00614A8F" w:rsidP="00E84BD1">
      <w:pPr>
        <w:pStyle w:val="ListParagraph"/>
        <w:numPr>
          <w:ilvl w:val="1"/>
          <w:numId w:val="33"/>
        </w:numPr>
      </w:pPr>
      <w:hyperlink r:id="rId13" w:history="1">
        <w:r w:rsidR="00E84BD1"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ftp://ftp.pwg.org/pub/pwg/ids/wd/wd-ids-napsoh10-20100930.pdf</w:t>
        </w:r>
      </w:hyperlink>
    </w:p>
    <w:p w:rsidR="00B5584D" w:rsidRDefault="00E84BD1" w:rsidP="00B5584D">
      <w:pPr>
        <w:pStyle w:val="ListParagraph"/>
        <w:numPr>
          <w:ilvl w:val="1"/>
          <w:numId w:val="33"/>
        </w:numPr>
      </w:pPr>
      <w:r w:rsidRPr="00E84BD1">
        <w:t>Stable</w:t>
      </w:r>
    </w:p>
    <w:p w:rsidR="00B5584D" w:rsidRPr="00AF734E" w:rsidRDefault="00B5584D" w:rsidP="00B5584D">
      <w:pPr>
        <w:pStyle w:val="ListParagraph"/>
        <w:numPr>
          <w:ilvl w:val="1"/>
          <w:numId w:val="33"/>
        </w:numPr>
      </w:pPr>
      <w:r w:rsidRPr="00AF734E">
        <w:t>Needs a prototype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HCD-TNC Binding</w:t>
      </w:r>
    </w:p>
    <w:p w:rsidR="00E84BD1" w:rsidRPr="00E84BD1" w:rsidRDefault="00E84BD1" w:rsidP="00E84BD1">
      <w:pPr>
        <w:pStyle w:val="ListParagraph"/>
        <w:numPr>
          <w:ilvl w:val="1"/>
          <w:numId w:val="33"/>
        </w:numPr>
      </w:pPr>
      <w:r w:rsidRPr="00E84BD1">
        <w:t>Initial Draft still under development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HCD-NAC Business Case White Paper</w:t>
      </w:r>
    </w:p>
    <w:p w:rsidR="00E84BD1" w:rsidRDefault="00614A8F" w:rsidP="00E84BD1">
      <w:pPr>
        <w:pStyle w:val="ListParagraph"/>
        <w:numPr>
          <w:ilvl w:val="1"/>
          <w:numId w:val="33"/>
        </w:numPr>
      </w:pPr>
      <w:hyperlink r:id="rId14" w:history="1">
        <w:r w:rsidR="00E84BD1"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ftp://ftp.pwg.org/pub/pwg/ids/white/tb-ids-hcd-nac-business-case-20100422.pdf</w:t>
        </w:r>
      </w:hyperlink>
      <w:r w:rsidR="00E84BD1">
        <w:t xml:space="preserve"> </w:t>
      </w:r>
    </w:p>
    <w:p w:rsidR="00E84BD1" w:rsidRDefault="00E84BD1" w:rsidP="00E84BD1">
      <w:pPr>
        <w:pStyle w:val="ListParagraph"/>
        <w:numPr>
          <w:ilvl w:val="1"/>
          <w:numId w:val="33"/>
        </w:numPr>
      </w:pPr>
      <w:r w:rsidRPr="00E84BD1">
        <w:t>Final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HCD-Remediation</w:t>
      </w:r>
    </w:p>
    <w:p w:rsidR="00E84BD1" w:rsidRDefault="00614A8F" w:rsidP="00E84BD1">
      <w:pPr>
        <w:pStyle w:val="ListParagraph"/>
        <w:numPr>
          <w:ilvl w:val="1"/>
          <w:numId w:val="33"/>
        </w:numPr>
      </w:pPr>
      <w:hyperlink r:id="rId15" w:history="1">
        <w:r w:rsidR="00E84BD1"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ftp://ftp.pwg.org/pub/pwg/ids/wd/wd-ids-remediation10-20100930.pdf</w:t>
        </w:r>
      </w:hyperlink>
    </w:p>
    <w:p w:rsidR="00E84BD1" w:rsidRPr="00E84BD1" w:rsidRDefault="00E84BD1" w:rsidP="00E84BD1">
      <w:pPr>
        <w:pStyle w:val="ListParagraph"/>
        <w:numPr>
          <w:ilvl w:val="1"/>
          <w:numId w:val="33"/>
        </w:numPr>
      </w:pPr>
      <w:r w:rsidRPr="00E84BD1">
        <w:t>Initial Draft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HCD-NAP-SCCM Binding</w:t>
      </w:r>
    </w:p>
    <w:p w:rsidR="00E84BD1" w:rsidRPr="00E84BD1" w:rsidRDefault="00E84BD1" w:rsidP="00E84BD1">
      <w:pPr>
        <w:pStyle w:val="ListParagraph"/>
        <w:numPr>
          <w:ilvl w:val="1"/>
          <w:numId w:val="33"/>
        </w:numPr>
      </w:pPr>
      <w:r w:rsidRPr="00E84BD1">
        <w:t>Specification on hold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HCD-CLF</w:t>
      </w:r>
    </w:p>
    <w:p w:rsidR="00E84BD1" w:rsidRDefault="00614A8F" w:rsidP="00E84BD1">
      <w:pPr>
        <w:pStyle w:val="ListParagraph"/>
        <w:numPr>
          <w:ilvl w:val="1"/>
          <w:numId w:val="33"/>
        </w:numPr>
      </w:pPr>
      <w:hyperlink r:id="rId16" w:history="1">
        <w:r w:rsidR="00E84BD1"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ftp://ftp.pwg.org/pub/pwg/ids/wd/wd-ids-log10-20110126.pdf</w:t>
        </w:r>
      </w:hyperlink>
    </w:p>
    <w:p w:rsidR="00E84BD1" w:rsidRDefault="00E84BD1" w:rsidP="00E84BD1">
      <w:pPr>
        <w:pStyle w:val="ListParagraph"/>
        <w:numPr>
          <w:ilvl w:val="1"/>
          <w:numId w:val="33"/>
        </w:numPr>
      </w:pPr>
      <w:r w:rsidRPr="00E84BD1">
        <w:lastRenderedPageBreak/>
        <w:t>Draft</w:t>
      </w:r>
    </w:p>
    <w:p w:rsidR="00B5584D" w:rsidRPr="00AF734E" w:rsidRDefault="00D72E88" w:rsidP="00E84BD1">
      <w:pPr>
        <w:pStyle w:val="ListParagraph"/>
        <w:numPr>
          <w:ilvl w:val="1"/>
          <w:numId w:val="33"/>
        </w:numPr>
      </w:pPr>
      <w:r w:rsidRPr="00AF734E">
        <w:t>Recommended to change name</w:t>
      </w:r>
      <w:r w:rsidR="00B5584D" w:rsidRPr="00AF734E">
        <w:t xml:space="preserve"> to IDS-CLF</w:t>
      </w:r>
    </w:p>
    <w:p w:rsidR="00E84BD1" w:rsidRPr="00E84BD1" w:rsidRDefault="00E84BD1" w:rsidP="00E84BD1">
      <w:pPr>
        <w:pStyle w:val="ListParagraph"/>
        <w:numPr>
          <w:ilvl w:val="0"/>
          <w:numId w:val="33"/>
        </w:numPr>
      </w:pPr>
      <w:r w:rsidRPr="00E84BD1">
        <w:t>IDS-Identification-Authentication-Authorization</w:t>
      </w:r>
    </w:p>
    <w:p w:rsidR="00E84BD1" w:rsidRDefault="00E84BD1" w:rsidP="00E84BD1">
      <w:pPr>
        <w:pStyle w:val="ListParagraph"/>
        <w:numPr>
          <w:ilvl w:val="1"/>
          <w:numId w:val="33"/>
        </w:numPr>
      </w:pPr>
      <w:r w:rsidRPr="00E84BD1">
        <w:t>Mind Map:</w:t>
      </w:r>
      <w:r>
        <w:t xml:space="preserve"> </w:t>
      </w:r>
      <w:hyperlink r:id="rId17" w:history="1">
        <w:r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ftp://ftp.pwg.org/pub/pwg/ids/white/ids-iaa-framework-20110202.xmind</w:t>
        </w:r>
      </w:hyperlink>
    </w:p>
    <w:p w:rsidR="00E84BD1" w:rsidRDefault="00E84BD1" w:rsidP="00E84BD1">
      <w:pPr>
        <w:pStyle w:val="ListParagraph"/>
        <w:numPr>
          <w:ilvl w:val="1"/>
          <w:numId w:val="33"/>
        </w:numPr>
      </w:pPr>
      <w:r w:rsidRPr="00E84BD1">
        <w:t>Specification:</w:t>
      </w:r>
      <w:r>
        <w:t xml:space="preserve"> </w:t>
      </w:r>
      <w:hyperlink r:id="rId18" w:history="1">
        <w:r w:rsidRPr="005111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ftp://ftp.pwg.org/pub/pwg/ids/wd/wd-ids-iaa10-20101202.pdf</w:t>
        </w:r>
      </w:hyperlink>
    </w:p>
    <w:p w:rsidR="00E84BD1" w:rsidRDefault="00E84BD1" w:rsidP="00E84BD1">
      <w:pPr>
        <w:pStyle w:val="ListParagraph"/>
        <w:numPr>
          <w:ilvl w:val="0"/>
          <w:numId w:val="33"/>
        </w:numPr>
      </w:pPr>
      <w:r w:rsidRPr="00E84BD1">
        <w:t>IDS-CR</w:t>
      </w:r>
    </w:p>
    <w:p w:rsidR="00AF734E" w:rsidRPr="00AF734E" w:rsidRDefault="00D72E88" w:rsidP="00AF734E">
      <w:pPr>
        <w:pStyle w:val="ListParagraph"/>
        <w:numPr>
          <w:ilvl w:val="1"/>
          <w:numId w:val="33"/>
        </w:numPr>
      </w:pPr>
      <w:r w:rsidRPr="00AF734E">
        <w:t xml:space="preserve">Recommended to change name </w:t>
      </w:r>
      <w:r w:rsidR="00B5584D" w:rsidRPr="00AF734E">
        <w:t>to IDS-REQ</w:t>
      </w:r>
    </w:p>
    <w:p w:rsidR="00137AAA" w:rsidRDefault="00AF734E" w:rsidP="00F0375D">
      <w:pPr>
        <w:pStyle w:val="Heading1"/>
      </w:pPr>
      <w:r>
        <w:t>Notes from RSA</w:t>
      </w:r>
    </w:p>
    <w:p w:rsidR="00AF734E" w:rsidRDefault="00AF734E" w:rsidP="00E3535F">
      <w:r>
        <w:t>Joe gave some informal observations from this year’s RSA conference:</w:t>
      </w:r>
    </w:p>
    <w:p w:rsidR="00AF734E" w:rsidRDefault="00AF734E" w:rsidP="00E3535F"/>
    <w:p w:rsidR="00D24943" w:rsidRDefault="00AF734E" w:rsidP="00AF734E">
      <w:pPr>
        <w:pStyle w:val="ListParagraph"/>
        <w:numPr>
          <w:ilvl w:val="0"/>
          <w:numId w:val="36"/>
        </w:numPr>
      </w:pPr>
      <w:r>
        <w:t>There is a Gartner analyst for NAC, and he wasn’t aware of anything that the PWG was doing. Now he is.</w:t>
      </w:r>
    </w:p>
    <w:p w:rsidR="00AF734E" w:rsidRDefault="00AF734E" w:rsidP="00AF734E">
      <w:pPr>
        <w:pStyle w:val="ListParagraph"/>
        <w:numPr>
          <w:ilvl w:val="0"/>
          <w:numId w:val="36"/>
        </w:numPr>
      </w:pPr>
      <w:r>
        <w:t>Some people are using NAC to remove devices from the network instead of for admitting devices to the network.</w:t>
      </w:r>
    </w:p>
    <w:p w:rsidR="00AF734E" w:rsidRDefault="00AF734E" w:rsidP="00AF734E">
      <w:pPr>
        <w:pStyle w:val="ListParagraph"/>
        <w:numPr>
          <w:ilvl w:val="0"/>
          <w:numId w:val="36"/>
        </w:numPr>
      </w:pPr>
      <w:r>
        <w:t>Along with the usual “something you have, something you know, and something you are” authentication</w:t>
      </w:r>
      <w:r w:rsidRPr="00AF734E">
        <w:t xml:space="preserve"> </w:t>
      </w:r>
      <w:r>
        <w:t xml:space="preserve">factors, </w:t>
      </w:r>
      <w:r w:rsidR="00B807F9">
        <w:t>some systems are now also using “something you do”. These systems look for behavioral anomalies.</w:t>
      </w:r>
    </w:p>
    <w:p w:rsidR="00137AAA" w:rsidRDefault="00B807F9" w:rsidP="00137AAA">
      <w:pPr>
        <w:pStyle w:val="Heading1"/>
      </w:pPr>
      <w:r>
        <w:t>Remaining slides from the F2F</w:t>
      </w:r>
    </w:p>
    <w:p w:rsidR="00582FA8" w:rsidRDefault="00E84BD1" w:rsidP="00B27441">
      <w:r>
        <w:t xml:space="preserve">Refer to </w:t>
      </w:r>
      <w:hyperlink r:id="rId19" w:history="1">
        <w:r w:rsidR="00B807F9" w:rsidRPr="007B58FC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ftp://ftp.pwg.org/pub/pwg/ids/Presentation/2011-02-03_IDS_F2F.pdf</w:t>
        </w:r>
      </w:hyperlink>
    </w:p>
    <w:p w:rsidR="00B807F9" w:rsidRDefault="00B807F9" w:rsidP="00B27441"/>
    <w:p w:rsidR="00B807F9" w:rsidRDefault="00B807F9" w:rsidP="00B27441">
      <w:r>
        <w:t>There were some topics from the F2F that we didn’t have time to cover:</w:t>
      </w:r>
    </w:p>
    <w:p w:rsidR="00B807F9" w:rsidRDefault="00B807F9" w:rsidP="00B27441"/>
    <w:p w:rsidR="00B807F9" w:rsidRDefault="00B807F9" w:rsidP="00B27441">
      <w:pPr>
        <w:pStyle w:val="ListParagraph"/>
        <w:numPr>
          <w:ilvl w:val="0"/>
          <w:numId w:val="37"/>
        </w:numPr>
      </w:pPr>
      <w:r>
        <w:t>IAA: added claims-based authentication.</w:t>
      </w:r>
    </w:p>
    <w:p w:rsidR="00B807F9" w:rsidRDefault="00B807F9" w:rsidP="00B807F9">
      <w:pPr>
        <w:pStyle w:val="ListParagraph"/>
        <w:numPr>
          <w:ilvl w:val="0"/>
          <w:numId w:val="37"/>
        </w:numPr>
      </w:pPr>
      <w:r>
        <w:t>Security ticket: added “organizational security”, “physical security”, and “cloud considerations”.</w:t>
      </w:r>
    </w:p>
    <w:p w:rsidR="00B807F9" w:rsidRDefault="00B807F9" w:rsidP="00B27441"/>
    <w:p w:rsidR="00B807F9" w:rsidRDefault="00B807F9" w:rsidP="00B27441">
      <w:r>
        <w:t>These items should be reviewed by IDS members for discussion.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tbl>
      <w:tblPr>
        <w:tblW w:w="4948" w:type="pct"/>
        <w:tblLook w:val="04A0"/>
      </w:tblPr>
      <w:tblGrid>
        <w:gridCol w:w="395"/>
        <w:gridCol w:w="1017"/>
        <w:gridCol w:w="1094"/>
        <w:gridCol w:w="1117"/>
        <w:gridCol w:w="2761"/>
        <w:gridCol w:w="379"/>
        <w:gridCol w:w="3426"/>
      </w:tblGrid>
      <w:tr w:rsidR="00B807F9" w:rsidRPr="00487D6D" w:rsidTr="00F331CB">
        <w:trPr>
          <w:trHeight w:val="67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7F9" w:rsidRPr="00487D6D" w:rsidRDefault="00B807F9" w:rsidP="00F331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7F9" w:rsidRPr="00487D6D" w:rsidRDefault="00B807F9" w:rsidP="00F331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2/24/2011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7F9" w:rsidRPr="00487D6D" w:rsidRDefault="00B807F9" w:rsidP="00F331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Brian Smithson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7F9" w:rsidRPr="00487D6D" w:rsidRDefault="00B807F9" w:rsidP="00F331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2600.1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sd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7F9" w:rsidRPr="00487D6D" w:rsidRDefault="00B807F9" w:rsidP="00F331CB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Propose a schedule for teleconferences with NIAP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7F9" w:rsidRPr="00487D6D" w:rsidRDefault="00B807F9" w:rsidP="00F331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07F9" w:rsidRPr="00487D6D" w:rsidRDefault="00B807F9" w:rsidP="00F331CB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Alternate with SC meeting, Thursdays at 2pm-3pm EST</w:t>
            </w:r>
          </w:p>
        </w:tc>
      </w:tr>
    </w:tbl>
    <w:p w:rsidR="00385EFC" w:rsidRDefault="0009557A" w:rsidP="00416616">
      <w:pPr>
        <w:pStyle w:val="Heading2"/>
      </w:pPr>
      <w:r w:rsidRPr="00D83983">
        <w:t>N</w:t>
      </w:r>
      <w:r w:rsidR="00385EFC" w:rsidRPr="00D83983">
        <w:t>ew</w:t>
      </w:r>
      <w:r w:rsidR="00EC2BEF" w:rsidRPr="00D83983">
        <w:t xml:space="preserve"> issue</w:t>
      </w:r>
      <w:r w:rsidR="00F8118B" w:rsidRPr="00D83983">
        <w:t>s</w:t>
      </w:r>
    </w:p>
    <w:p w:rsidR="00416616" w:rsidRDefault="00416616" w:rsidP="00416616">
      <w:r>
        <w:t>No new issues.</w:t>
      </w:r>
    </w:p>
    <w:p w:rsidR="00416616" w:rsidRPr="006935C5" w:rsidRDefault="00416616" w:rsidP="00416616">
      <w:pPr>
        <w:pStyle w:val="Heading2"/>
      </w:pPr>
      <w:r w:rsidRPr="006935C5">
        <w:t>Old issues</w:t>
      </w:r>
    </w:p>
    <w:p w:rsidR="0009557A" w:rsidRP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>How are administrators notified of remediation issues? Does the HCD ever initiate a notification, or is it always the remediation server that initiates notification? Does this same issue apply to policy servers?</w:t>
      </w:r>
    </w:p>
    <w:p w:rsid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lastRenderedPageBreak/>
        <w:t xml:space="preserve">What is a “fatal” error? Under what circumstances (if any) </w:t>
      </w:r>
      <w:r w:rsidR="00A835DC">
        <w:rPr>
          <w:sz w:val="22"/>
          <w:lang w:eastAsia="en-US"/>
        </w:rPr>
        <w:t>do we require</w:t>
      </w:r>
      <w:r w:rsidRPr="0009557A">
        <w:rPr>
          <w:sz w:val="22"/>
          <w:lang w:eastAsia="en-US"/>
        </w:rPr>
        <w:t xml:space="preserve"> the HCD to </w:t>
      </w:r>
      <w:r w:rsidR="00A835DC">
        <w:rPr>
          <w:sz w:val="22"/>
          <w:lang w:eastAsia="en-US"/>
        </w:rPr>
        <w:t xml:space="preserve">be </w:t>
      </w:r>
      <w:r w:rsidRPr="0009557A">
        <w:rPr>
          <w:sz w:val="22"/>
          <w:lang w:eastAsia="en-US"/>
        </w:rPr>
        <w:t>shut down?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B807F9" w:rsidRDefault="00552F11" w:rsidP="00C13308">
      <w:r>
        <w:t xml:space="preserve">The next IDS conference call is on Thursday, </w:t>
      </w:r>
      <w:r w:rsidR="00B807F9">
        <w:t>March 10</w:t>
      </w:r>
      <w:r w:rsidR="00E77FEF">
        <w:t>, 2011</w:t>
      </w:r>
      <w:r>
        <w:t>, starting at 1PM EDT.</w:t>
      </w:r>
      <w:r w:rsidR="00B807F9">
        <w:t xml:space="preserve"> After that we will have another call on Thursday, March 24, 2011, in preparation for April’s</w:t>
      </w:r>
    </w:p>
    <w:p w:rsidR="0007010E" w:rsidRDefault="00B807F9" w:rsidP="00C13308">
      <w:r>
        <w:t xml:space="preserve"> </w:t>
      </w:r>
      <w:proofErr w:type="gramStart"/>
      <w:r>
        <w:t>F2F meeting in Cupertino (at Apple).</w:t>
      </w:r>
      <w:proofErr w:type="gramEnd"/>
    </w:p>
    <w:p w:rsidR="0007010E" w:rsidRDefault="0007010E" w:rsidP="00C13308"/>
    <w:p w:rsidR="00C13308" w:rsidRPr="00B85F5B" w:rsidRDefault="008A4E22" w:rsidP="00C13308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  <w:bookmarkStart w:id="1" w:name="OLE_LINK1"/>
      <w:bookmarkEnd w:id="1"/>
    </w:p>
    <w:sectPr w:rsidR="00C13308" w:rsidRPr="00B85F5B" w:rsidSect="008F06B8">
      <w:headerReference w:type="default" r:id="rId20"/>
      <w:footerReference w:type="default" r:id="rId2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65" w:rsidRDefault="000D5465">
      <w:r>
        <w:separator/>
      </w:r>
    </w:p>
  </w:endnote>
  <w:endnote w:type="continuationSeparator" w:id="0">
    <w:p w:rsidR="000D5465" w:rsidRDefault="000D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B807F9">
      <w:rPr>
        <w:rStyle w:val="PageNumber"/>
        <w:rFonts w:ascii="Arial" w:hAnsi="Arial" w:cs="Arial"/>
        <w:noProof/>
        <w:sz w:val="16"/>
        <w:szCs w:val="16"/>
      </w:rPr>
      <w:t>1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B807F9">
      <w:rPr>
        <w:rStyle w:val="PageNumber"/>
        <w:rFonts w:ascii="Arial" w:hAnsi="Arial" w:cs="Arial"/>
        <w:noProof/>
        <w:sz w:val="16"/>
        <w:szCs w:val="16"/>
      </w:rPr>
      <w:t>5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65" w:rsidRDefault="000D5465">
      <w:r>
        <w:separator/>
      </w:r>
    </w:p>
  </w:footnote>
  <w:footnote w:type="continuationSeparator" w:id="0">
    <w:p w:rsidR="000D5465" w:rsidRDefault="000D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2011-0</w:t>
    </w:r>
    <w:r>
      <w:rPr>
        <w:rFonts w:ascii="Arial" w:hAnsi="Arial" w:cs="Arial"/>
        <w:sz w:val="20"/>
        <w:szCs w:val="20"/>
      </w:rPr>
      <w:t>2-</w:t>
    </w:r>
    <w:r w:rsidR="00150EAA">
      <w:rPr>
        <w:rFonts w:ascii="Arial" w:hAnsi="Arial" w:cs="Arial"/>
        <w:sz w:val="20"/>
        <w:szCs w:val="20"/>
      </w:rPr>
      <w:t>24</w:t>
    </w:r>
    <w:r>
      <w:rPr>
        <w:rFonts w:ascii="Arial" w:hAnsi="Arial" w:cs="Arial"/>
        <w:sz w:val="20"/>
        <w:szCs w:val="20"/>
      </w:rPr>
      <w:t xml:space="preserve"> </w:t>
    </w:r>
    <w:r w:rsidR="00150EAA">
      <w:rPr>
        <w:rFonts w:ascii="Arial" w:hAnsi="Arial" w:cs="Arial"/>
        <w:sz w:val="20"/>
        <w:szCs w:val="20"/>
      </w:rPr>
      <w:t>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9C46432"/>
    <w:multiLevelType w:val="hybridMultilevel"/>
    <w:tmpl w:val="9CF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024"/>
    <w:multiLevelType w:val="hybridMultilevel"/>
    <w:tmpl w:val="24A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7198C"/>
    <w:multiLevelType w:val="hybridMultilevel"/>
    <w:tmpl w:val="7C12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7FD1"/>
    <w:multiLevelType w:val="hybridMultilevel"/>
    <w:tmpl w:val="A3A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14F94247"/>
    <w:multiLevelType w:val="hybridMultilevel"/>
    <w:tmpl w:val="DB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193717F3"/>
    <w:multiLevelType w:val="hybridMultilevel"/>
    <w:tmpl w:val="EBC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B2507"/>
    <w:multiLevelType w:val="hybridMultilevel"/>
    <w:tmpl w:val="BCC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D0D46"/>
    <w:multiLevelType w:val="hybridMultilevel"/>
    <w:tmpl w:val="CA3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ED62BD"/>
    <w:multiLevelType w:val="hybridMultilevel"/>
    <w:tmpl w:val="0F9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E2AE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31F57"/>
    <w:multiLevelType w:val="hybridMultilevel"/>
    <w:tmpl w:val="0DB0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401C4"/>
    <w:multiLevelType w:val="hybridMultilevel"/>
    <w:tmpl w:val="AF9C5ECC"/>
    <w:lvl w:ilvl="0" w:tplc="F2D69724">
      <w:start w:val="2010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3620FC"/>
    <w:multiLevelType w:val="hybridMultilevel"/>
    <w:tmpl w:val="1CF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20">
    <w:nsid w:val="2D30376B"/>
    <w:multiLevelType w:val="hybridMultilevel"/>
    <w:tmpl w:val="9E3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22">
    <w:nsid w:val="32E83664"/>
    <w:multiLevelType w:val="hybridMultilevel"/>
    <w:tmpl w:val="8D1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0562C"/>
    <w:multiLevelType w:val="hybridMultilevel"/>
    <w:tmpl w:val="56B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73E57"/>
    <w:multiLevelType w:val="hybridMultilevel"/>
    <w:tmpl w:val="8A2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7">
    <w:nsid w:val="49C606D0"/>
    <w:multiLevelType w:val="hybridMultilevel"/>
    <w:tmpl w:val="0DE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51AA3"/>
    <w:multiLevelType w:val="hybridMultilevel"/>
    <w:tmpl w:val="C88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5087"/>
    <w:multiLevelType w:val="hybridMultilevel"/>
    <w:tmpl w:val="1E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9660F"/>
    <w:multiLevelType w:val="hybridMultilevel"/>
    <w:tmpl w:val="3CAC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20BD6"/>
    <w:multiLevelType w:val="hybridMultilevel"/>
    <w:tmpl w:val="A20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43390"/>
    <w:multiLevelType w:val="hybridMultilevel"/>
    <w:tmpl w:val="D3B45C52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EE57AE"/>
    <w:multiLevelType w:val="hybridMultilevel"/>
    <w:tmpl w:val="FC3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C4497"/>
    <w:multiLevelType w:val="hybridMultilevel"/>
    <w:tmpl w:val="27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D12CF"/>
    <w:multiLevelType w:val="hybridMultilevel"/>
    <w:tmpl w:val="9E0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849C7"/>
    <w:multiLevelType w:val="hybridMultilevel"/>
    <w:tmpl w:val="BDA05B6A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21"/>
  </w:num>
  <w:num w:numId="7">
    <w:abstractNumId w:val="23"/>
  </w:num>
  <w:num w:numId="8">
    <w:abstractNumId w:val="19"/>
  </w:num>
  <w:num w:numId="9">
    <w:abstractNumId w:val="0"/>
  </w:num>
  <w:num w:numId="10">
    <w:abstractNumId w:val="13"/>
  </w:num>
  <w:num w:numId="11">
    <w:abstractNumId w:val="28"/>
  </w:num>
  <w:num w:numId="12">
    <w:abstractNumId w:val="11"/>
  </w:num>
  <w:num w:numId="13">
    <w:abstractNumId w:val="33"/>
  </w:num>
  <w:num w:numId="14">
    <w:abstractNumId w:val="12"/>
  </w:num>
  <w:num w:numId="15">
    <w:abstractNumId w:val="35"/>
  </w:num>
  <w:num w:numId="16">
    <w:abstractNumId w:val="29"/>
  </w:num>
  <w:num w:numId="17">
    <w:abstractNumId w:val="22"/>
  </w:num>
  <w:num w:numId="18">
    <w:abstractNumId w:val="8"/>
  </w:num>
  <w:num w:numId="19">
    <w:abstractNumId w:val="36"/>
  </w:num>
  <w:num w:numId="20">
    <w:abstractNumId w:val="32"/>
  </w:num>
  <w:num w:numId="21">
    <w:abstractNumId w:val="18"/>
  </w:num>
  <w:num w:numId="22">
    <w:abstractNumId w:val="31"/>
  </w:num>
  <w:num w:numId="23">
    <w:abstractNumId w:val="3"/>
  </w:num>
  <w:num w:numId="24">
    <w:abstractNumId w:val="34"/>
  </w:num>
  <w:num w:numId="25">
    <w:abstractNumId w:val="25"/>
  </w:num>
  <w:num w:numId="26">
    <w:abstractNumId w:val="6"/>
  </w:num>
  <w:num w:numId="27">
    <w:abstractNumId w:val="20"/>
  </w:num>
  <w:num w:numId="28">
    <w:abstractNumId w:val="16"/>
  </w:num>
  <w:num w:numId="29">
    <w:abstractNumId w:val="15"/>
  </w:num>
  <w:num w:numId="30">
    <w:abstractNumId w:val="14"/>
  </w:num>
  <w:num w:numId="31">
    <w:abstractNumId w:val="24"/>
  </w:num>
  <w:num w:numId="32">
    <w:abstractNumId w:val="10"/>
  </w:num>
  <w:num w:numId="33">
    <w:abstractNumId w:val="27"/>
  </w:num>
  <w:num w:numId="34">
    <w:abstractNumId w:val="30"/>
  </w:num>
  <w:num w:numId="35">
    <w:abstractNumId w:val="4"/>
  </w:num>
  <w:num w:numId="36">
    <w:abstractNumId w:val="5"/>
  </w:num>
  <w:num w:numId="37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0901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7A65"/>
    <w:rsid w:val="001115DA"/>
    <w:rsid w:val="001126A8"/>
    <w:rsid w:val="00115237"/>
    <w:rsid w:val="00121244"/>
    <w:rsid w:val="0012224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93A58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EEC"/>
    <w:rsid w:val="00370F9C"/>
    <w:rsid w:val="003727A0"/>
    <w:rsid w:val="00373CAF"/>
    <w:rsid w:val="00374C8F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77B0F"/>
    <w:rsid w:val="00485A2D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4F6329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347B3"/>
    <w:rsid w:val="0063576D"/>
    <w:rsid w:val="00636A28"/>
    <w:rsid w:val="00640A62"/>
    <w:rsid w:val="006436AF"/>
    <w:rsid w:val="0064541F"/>
    <w:rsid w:val="0065173C"/>
    <w:rsid w:val="00651D3A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0D49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1F70"/>
    <w:rsid w:val="0096332F"/>
    <w:rsid w:val="009638C6"/>
    <w:rsid w:val="0096470F"/>
    <w:rsid w:val="00965842"/>
    <w:rsid w:val="0096609A"/>
    <w:rsid w:val="00967A0C"/>
    <w:rsid w:val="009712E1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8E9"/>
    <w:rsid w:val="009E316C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4CA8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2680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3EFD"/>
    <w:rsid w:val="00B76DCE"/>
    <w:rsid w:val="00B77F16"/>
    <w:rsid w:val="00B807F9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7349"/>
    <w:rsid w:val="00BB798A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766"/>
    <w:rsid w:val="00C47FDB"/>
    <w:rsid w:val="00C50088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32437"/>
    <w:rsid w:val="00D32C81"/>
    <w:rsid w:val="00D33383"/>
    <w:rsid w:val="00D34296"/>
    <w:rsid w:val="00D357CD"/>
    <w:rsid w:val="00D37059"/>
    <w:rsid w:val="00D42AF0"/>
    <w:rsid w:val="00D44CB7"/>
    <w:rsid w:val="00D44EED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2396"/>
    <w:rsid w:val="00EF406C"/>
    <w:rsid w:val="00EF59A9"/>
    <w:rsid w:val="00EF617B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0939"/>
    <w:rsid w:val="00F73B0F"/>
    <w:rsid w:val="00F7437B"/>
    <w:rsid w:val="00F8118B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f2f-minutes-20110203.pdf" TargetMode="External"/><Relationship Id="rId13" Type="http://schemas.openxmlformats.org/officeDocument/2006/relationships/hyperlink" Target="ftp://ftp.pwg.org/pub/pwg/ids/wd/wd-ids-napsoh10-20100930.pdf" TargetMode="External"/><Relationship Id="rId18" Type="http://schemas.openxmlformats.org/officeDocument/2006/relationships/hyperlink" Target="ftp://ftp.pwg.org/pub/pwg/ids/wd/wd-ids-iaa10-20101202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tp://ftp.pwg.org/pub/pwg/ids/wd/wd-idsattributes10-20110127.pdf" TargetMode="External"/><Relationship Id="rId17" Type="http://schemas.openxmlformats.org/officeDocument/2006/relationships/hyperlink" Target="ftp://ftp.pwg.org/pub/pwg/ids/white/ids-iaa-framework-20110202.xmind" TargetMode="External"/><Relationship Id="rId2" Type="http://schemas.openxmlformats.org/officeDocument/2006/relationships/numbering" Target="numbering.xml"/><Relationship Id="rId16" Type="http://schemas.openxmlformats.org/officeDocument/2006/relationships/hyperlink" Target="ftp://ftp.pwg.org/pub/pwg/ids/wd/wd-ids-log10-20110126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pwg.org/pub/pwg/ids/white/2600sd-201102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tp.pwg.org/pub/pwg/ids/wd/wd-ids-remediation10-2010093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ftp://ftp.pwg.org/pub/pwg/ids/wd/wd-ids2600sd-charter-20110223.pdf" TargetMode="External"/><Relationship Id="rId19" Type="http://schemas.openxmlformats.org/officeDocument/2006/relationships/hyperlink" Target="ftp://ftp.pwg.org/pub/pwg/ids/Presentation/2011-02-03_IDS_F2F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Relationship Id="rId14" Type="http://schemas.openxmlformats.org/officeDocument/2006/relationships/hyperlink" Target="ftp://ftp.pwg.org/pub/pwg/ids/white/tb-ids-hcd-nac-business-case-2010042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A642-C46C-4B55-BB85-B7FB3549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8787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3</cp:revision>
  <cp:lastPrinted>2008-04-23T23:09:00Z</cp:lastPrinted>
  <dcterms:created xsi:type="dcterms:W3CDTF">2011-02-24T17:42:00Z</dcterms:created>
  <dcterms:modified xsi:type="dcterms:W3CDTF">2011-02-24T23:24:00Z</dcterms:modified>
</cp:coreProperties>
</file>