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EA" w:rsidRPr="00382EEA" w:rsidRDefault="00382EEA" w:rsidP="00DA3188">
      <w:pPr>
        <w:pStyle w:val="Heading1"/>
        <w:rPr>
          <w:u w:val="single"/>
        </w:rPr>
      </w:pPr>
      <w:r w:rsidRPr="00382EEA">
        <w:rPr>
          <w:color w:val="auto"/>
          <w:u w:val="single"/>
        </w:rPr>
        <w:t>Tuesday, Oct 23, 2013</w:t>
      </w:r>
    </w:p>
    <w:p w:rsidR="005D1A61" w:rsidRPr="005D1A61" w:rsidRDefault="00D411D1" w:rsidP="00382EEA">
      <w:pPr>
        <w:pStyle w:val="Heading1"/>
        <w:spacing w:before="120"/>
      </w:pPr>
      <w:r w:rsidRPr="00D411D1">
        <w:t>Attendees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440"/>
        <w:gridCol w:w="1440"/>
      </w:tblGrid>
      <w:tr w:rsidR="00DA3188" w:rsidRPr="00612CF3" w:rsidTr="00361AE3">
        <w:tc>
          <w:tcPr>
            <w:tcW w:w="2160" w:type="dxa"/>
          </w:tcPr>
          <w:p w:rsidR="00DA3188" w:rsidRPr="00612CF3" w:rsidRDefault="00DA3188" w:rsidP="0074579E">
            <w:pPr>
              <w:spacing w:before="40" w:after="40"/>
              <w:rPr>
                <w:rFonts w:ascii="Arial" w:hAnsi="Arial" w:cs="Arial"/>
                <w:sz w:val="18"/>
                <w:szCs w:val="18"/>
              </w:rPr>
            </w:pPr>
            <w:r w:rsidRPr="00612CF3">
              <w:rPr>
                <w:rFonts w:ascii="Arial" w:hAnsi="Arial" w:cs="Arial"/>
                <w:sz w:val="18"/>
                <w:szCs w:val="18"/>
              </w:rPr>
              <w:t>Ira McDonald</w:t>
            </w:r>
          </w:p>
        </w:tc>
        <w:tc>
          <w:tcPr>
            <w:tcW w:w="1440" w:type="dxa"/>
          </w:tcPr>
          <w:p w:rsidR="00DA3188" w:rsidRPr="00612CF3" w:rsidRDefault="00DA3188" w:rsidP="0074579E">
            <w:pPr>
              <w:spacing w:before="40" w:after="40"/>
              <w:rPr>
                <w:rFonts w:ascii="Arial" w:hAnsi="Arial" w:cs="Arial"/>
                <w:sz w:val="18"/>
                <w:szCs w:val="18"/>
              </w:rPr>
            </w:pPr>
            <w:r w:rsidRPr="00612CF3">
              <w:rPr>
                <w:rFonts w:ascii="Arial" w:hAnsi="Arial" w:cs="Arial"/>
                <w:sz w:val="18"/>
                <w:szCs w:val="18"/>
              </w:rPr>
              <w:t>High North</w:t>
            </w:r>
          </w:p>
        </w:tc>
        <w:tc>
          <w:tcPr>
            <w:tcW w:w="1440" w:type="dxa"/>
          </w:tcPr>
          <w:p w:rsidR="00DA3188" w:rsidRPr="00612CF3" w:rsidRDefault="00DA3188" w:rsidP="0074579E">
            <w:pPr>
              <w:spacing w:before="40" w:after="40"/>
              <w:rPr>
                <w:rFonts w:ascii="Arial" w:hAnsi="Arial" w:cs="Arial"/>
                <w:sz w:val="18"/>
                <w:szCs w:val="18"/>
              </w:rPr>
            </w:pPr>
            <w:r>
              <w:rPr>
                <w:rFonts w:ascii="Arial" w:hAnsi="Arial" w:cs="Arial"/>
                <w:sz w:val="18"/>
                <w:szCs w:val="18"/>
              </w:rPr>
              <w:t>(by phone)</w:t>
            </w:r>
          </w:p>
        </w:tc>
      </w:tr>
      <w:tr w:rsidR="00DA3188" w:rsidRPr="00612CF3" w:rsidTr="00361AE3">
        <w:trPr>
          <w:trHeight w:val="252"/>
        </w:trPr>
        <w:tc>
          <w:tcPr>
            <w:tcW w:w="2160" w:type="dxa"/>
          </w:tcPr>
          <w:p w:rsidR="00DA3188" w:rsidRPr="00612CF3" w:rsidRDefault="00DA3188" w:rsidP="00D411D1">
            <w:pPr>
              <w:spacing w:before="40" w:after="40"/>
              <w:rPr>
                <w:rFonts w:ascii="Arial" w:hAnsi="Arial" w:cs="Arial"/>
                <w:sz w:val="18"/>
                <w:szCs w:val="18"/>
              </w:rPr>
            </w:pPr>
            <w:r w:rsidRPr="00612CF3">
              <w:rPr>
                <w:rFonts w:ascii="Arial" w:hAnsi="Arial" w:cs="Arial"/>
                <w:sz w:val="18"/>
                <w:szCs w:val="18"/>
              </w:rPr>
              <w:t>Joe Murdock</w:t>
            </w:r>
          </w:p>
        </w:tc>
        <w:tc>
          <w:tcPr>
            <w:tcW w:w="1440" w:type="dxa"/>
          </w:tcPr>
          <w:p w:rsidR="00DA3188" w:rsidRPr="00612CF3" w:rsidRDefault="00DA3188" w:rsidP="00D411D1">
            <w:pPr>
              <w:spacing w:before="40" w:after="40"/>
              <w:rPr>
                <w:rFonts w:ascii="Arial" w:hAnsi="Arial" w:cs="Arial"/>
                <w:sz w:val="18"/>
                <w:szCs w:val="18"/>
              </w:rPr>
            </w:pPr>
            <w:r w:rsidRPr="00612CF3">
              <w:rPr>
                <w:rFonts w:ascii="Arial" w:hAnsi="Arial" w:cs="Arial"/>
                <w:sz w:val="18"/>
                <w:szCs w:val="18"/>
              </w:rPr>
              <w:t>Sharp</w:t>
            </w:r>
          </w:p>
        </w:tc>
        <w:tc>
          <w:tcPr>
            <w:tcW w:w="1440" w:type="dxa"/>
          </w:tcPr>
          <w:p w:rsidR="00DA3188" w:rsidRPr="00612CF3" w:rsidRDefault="00DA3188" w:rsidP="00D411D1">
            <w:pPr>
              <w:spacing w:before="40" w:after="40"/>
              <w:rPr>
                <w:rFonts w:ascii="Arial" w:hAnsi="Arial" w:cs="Arial"/>
                <w:sz w:val="18"/>
                <w:szCs w:val="18"/>
              </w:rPr>
            </w:pPr>
          </w:p>
        </w:tc>
      </w:tr>
      <w:tr w:rsidR="00DA3188" w:rsidRPr="00612CF3" w:rsidTr="00361AE3">
        <w:trPr>
          <w:trHeight w:val="252"/>
        </w:trPr>
        <w:tc>
          <w:tcPr>
            <w:tcW w:w="2160" w:type="dxa"/>
          </w:tcPr>
          <w:p w:rsidR="00DA3188" w:rsidRPr="00612CF3" w:rsidRDefault="00DA3188" w:rsidP="00D411D1">
            <w:pPr>
              <w:spacing w:before="40" w:after="40"/>
              <w:rPr>
                <w:rFonts w:ascii="Arial" w:hAnsi="Arial" w:cs="Arial"/>
                <w:sz w:val="18"/>
                <w:szCs w:val="18"/>
              </w:rPr>
            </w:pPr>
            <w:r>
              <w:rPr>
                <w:rFonts w:ascii="Arial" w:hAnsi="Arial" w:cs="Arial"/>
                <w:sz w:val="18"/>
                <w:szCs w:val="18"/>
              </w:rPr>
              <w:t>Michael Sweet</w:t>
            </w:r>
          </w:p>
        </w:tc>
        <w:tc>
          <w:tcPr>
            <w:tcW w:w="1440" w:type="dxa"/>
          </w:tcPr>
          <w:p w:rsidR="00DA3188" w:rsidRPr="00612CF3" w:rsidRDefault="00DA3188" w:rsidP="00672EA3">
            <w:pPr>
              <w:spacing w:before="40" w:after="40"/>
              <w:rPr>
                <w:rFonts w:ascii="Arial" w:hAnsi="Arial" w:cs="Arial"/>
                <w:sz w:val="18"/>
                <w:szCs w:val="18"/>
              </w:rPr>
            </w:pPr>
            <w:r>
              <w:rPr>
                <w:rFonts w:ascii="Arial" w:hAnsi="Arial" w:cs="Arial"/>
                <w:sz w:val="18"/>
                <w:szCs w:val="18"/>
              </w:rPr>
              <w:t>Apple</w:t>
            </w:r>
          </w:p>
        </w:tc>
        <w:tc>
          <w:tcPr>
            <w:tcW w:w="1440" w:type="dxa"/>
          </w:tcPr>
          <w:p w:rsidR="00DA3188" w:rsidRPr="00612CF3" w:rsidRDefault="00DA3188" w:rsidP="00672EA3">
            <w:pPr>
              <w:spacing w:before="40" w:after="40"/>
              <w:rPr>
                <w:rFonts w:ascii="Arial" w:hAnsi="Arial" w:cs="Arial"/>
                <w:sz w:val="18"/>
                <w:szCs w:val="18"/>
              </w:rPr>
            </w:pPr>
          </w:p>
        </w:tc>
      </w:tr>
      <w:tr w:rsidR="00DA3188" w:rsidRPr="004829A5" w:rsidTr="00361AE3">
        <w:trPr>
          <w:trHeight w:val="252"/>
        </w:trPr>
        <w:tc>
          <w:tcPr>
            <w:tcW w:w="2160" w:type="dxa"/>
          </w:tcPr>
          <w:p w:rsidR="00DA3188" w:rsidRPr="004829A5" w:rsidRDefault="00DA3188" w:rsidP="00D411D1">
            <w:pPr>
              <w:spacing w:before="40" w:after="40"/>
              <w:rPr>
                <w:rFonts w:ascii="Arial" w:hAnsi="Arial" w:cs="Arial"/>
                <w:sz w:val="18"/>
                <w:szCs w:val="18"/>
              </w:rPr>
            </w:pPr>
            <w:r>
              <w:rPr>
                <w:rFonts w:ascii="Arial" w:hAnsi="Arial" w:cs="Arial"/>
                <w:sz w:val="18"/>
                <w:szCs w:val="18"/>
              </w:rPr>
              <w:t>Brian Smithson</w:t>
            </w:r>
          </w:p>
        </w:tc>
        <w:tc>
          <w:tcPr>
            <w:tcW w:w="1440" w:type="dxa"/>
          </w:tcPr>
          <w:p w:rsidR="00DA3188" w:rsidRPr="004829A5" w:rsidRDefault="00DA3188" w:rsidP="00D411D1">
            <w:pPr>
              <w:spacing w:before="40" w:after="40"/>
              <w:rPr>
                <w:rFonts w:ascii="Arial" w:hAnsi="Arial" w:cs="Arial"/>
                <w:sz w:val="18"/>
                <w:szCs w:val="18"/>
              </w:rPr>
            </w:pPr>
            <w:r>
              <w:rPr>
                <w:rFonts w:ascii="Arial" w:hAnsi="Arial" w:cs="Arial"/>
                <w:sz w:val="18"/>
                <w:szCs w:val="18"/>
              </w:rPr>
              <w:t>Ricoh</w:t>
            </w:r>
          </w:p>
        </w:tc>
        <w:tc>
          <w:tcPr>
            <w:tcW w:w="1440" w:type="dxa"/>
          </w:tcPr>
          <w:p w:rsidR="00DA3188" w:rsidRDefault="00DA3188" w:rsidP="00D411D1">
            <w:pPr>
              <w:spacing w:before="40" w:after="40"/>
              <w:rPr>
                <w:rFonts w:ascii="Arial" w:hAnsi="Arial" w:cs="Arial"/>
                <w:sz w:val="18"/>
                <w:szCs w:val="18"/>
              </w:rPr>
            </w:pPr>
          </w:p>
        </w:tc>
      </w:tr>
      <w:tr w:rsidR="00DA3188" w:rsidRPr="004829A5" w:rsidTr="00361AE3">
        <w:trPr>
          <w:trHeight w:val="252"/>
        </w:trPr>
        <w:tc>
          <w:tcPr>
            <w:tcW w:w="2160" w:type="dxa"/>
          </w:tcPr>
          <w:p w:rsidR="00DA3188" w:rsidRPr="004829A5" w:rsidRDefault="00DA3188" w:rsidP="00D411D1">
            <w:pPr>
              <w:spacing w:before="40" w:after="40"/>
              <w:rPr>
                <w:rFonts w:ascii="Arial" w:hAnsi="Arial" w:cs="Arial"/>
                <w:sz w:val="18"/>
                <w:szCs w:val="18"/>
              </w:rPr>
            </w:pPr>
            <w:r>
              <w:rPr>
                <w:rFonts w:ascii="Arial" w:hAnsi="Arial" w:cs="Arial"/>
                <w:sz w:val="18"/>
                <w:szCs w:val="18"/>
              </w:rPr>
              <w:t>Ashlee Holbrook</w:t>
            </w:r>
          </w:p>
        </w:tc>
        <w:tc>
          <w:tcPr>
            <w:tcW w:w="1440" w:type="dxa"/>
          </w:tcPr>
          <w:p w:rsidR="00DA3188" w:rsidRPr="004829A5" w:rsidRDefault="00DA3188" w:rsidP="00D411D1">
            <w:pPr>
              <w:spacing w:before="40" w:after="40"/>
              <w:rPr>
                <w:rFonts w:ascii="Arial" w:hAnsi="Arial" w:cs="Arial"/>
                <w:sz w:val="18"/>
                <w:szCs w:val="18"/>
              </w:rPr>
            </w:pPr>
            <w:r>
              <w:rPr>
                <w:rFonts w:ascii="Arial" w:hAnsi="Arial" w:cs="Arial"/>
                <w:sz w:val="18"/>
                <w:szCs w:val="18"/>
              </w:rPr>
              <w:t>Lexmark</w:t>
            </w:r>
          </w:p>
        </w:tc>
        <w:tc>
          <w:tcPr>
            <w:tcW w:w="1440" w:type="dxa"/>
          </w:tcPr>
          <w:p w:rsidR="00DA3188" w:rsidRPr="004829A5" w:rsidRDefault="00DA3188" w:rsidP="00D411D1">
            <w:pPr>
              <w:spacing w:before="40" w:after="40"/>
              <w:rPr>
                <w:rFonts w:ascii="Arial" w:hAnsi="Arial" w:cs="Arial"/>
                <w:sz w:val="18"/>
                <w:szCs w:val="18"/>
              </w:rPr>
            </w:pPr>
          </w:p>
        </w:tc>
      </w:tr>
      <w:tr w:rsidR="00DA3188" w:rsidRPr="004829A5" w:rsidTr="00361AE3">
        <w:trPr>
          <w:trHeight w:val="252"/>
        </w:trPr>
        <w:tc>
          <w:tcPr>
            <w:tcW w:w="2160" w:type="dxa"/>
          </w:tcPr>
          <w:p w:rsidR="00DA3188" w:rsidRPr="004829A5" w:rsidRDefault="00DA3188" w:rsidP="00D411D1">
            <w:pPr>
              <w:spacing w:before="40" w:after="40"/>
              <w:rPr>
                <w:rFonts w:ascii="Arial" w:hAnsi="Arial" w:cs="Arial"/>
                <w:sz w:val="18"/>
                <w:szCs w:val="18"/>
              </w:rPr>
            </w:pPr>
            <w:r>
              <w:rPr>
                <w:rFonts w:ascii="Arial" w:hAnsi="Arial" w:cs="Arial"/>
                <w:sz w:val="18"/>
                <w:szCs w:val="18"/>
              </w:rPr>
              <w:t>Bill Wagner</w:t>
            </w:r>
          </w:p>
        </w:tc>
        <w:tc>
          <w:tcPr>
            <w:tcW w:w="1440" w:type="dxa"/>
          </w:tcPr>
          <w:p w:rsidR="00DA3188" w:rsidRPr="004829A5" w:rsidRDefault="00DA3188" w:rsidP="00D411D1">
            <w:pPr>
              <w:spacing w:before="40" w:after="40"/>
              <w:rPr>
                <w:rFonts w:ascii="Arial" w:hAnsi="Arial" w:cs="Arial"/>
                <w:sz w:val="18"/>
                <w:szCs w:val="18"/>
              </w:rPr>
            </w:pPr>
            <w:r>
              <w:rPr>
                <w:rFonts w:ascii="Arial" w:hAnsi="Arial" w:cs="Arial"/>
                <w:sz w:val="18"/>
                <w:szCs w:val="18"/>
              </w:rPr>
              <w:t>TIC</w:t>
            </w:r>
          </w:p>
        </w:tc>
        <w:tc>
          <w:tcPr>
            <w:tcW w:w="1440" w:type="dxa"/>
          </w:tcPr>
          <w:p w:rsidR="00DA3188" w:rsidRDefault="00DA3188" w:rsidP="00D411D1">
            <w:pPr>
              <w:spacing w:before="40" w:after="40"/>
              <w:rPr>
                <w:rFonts w:ascii="Arial" w:hAnsi="Arial" w:cs="Arial"/>
                <w:sz w:val="18"/>
                <w:szCs w:val="18"/>
              </w:rPr>
            </w:pPr>
          </w:p>
        </w:tc>
      </w:tr>
      <w:tr w:rsidR="00DA3188" w:rsidTr="00361AE3">
        <w:tc>
          <w:tcPr>
            <w:tcW w:w="2160" w:type="dxa"/>
          </w:tcPr>
          <w:p w:rsidR="00DA3188" w:rsidRPr="00612CF3" w:rsidRDefault="00DA3188" w:rsidP="00F4789A">
            <w:pPr>
              <w:spacing w:before="40" w:after="40"/>
              <w:rPr>
                <w:rFonts w:ascii="Arial" w:hAnsi="Arial" w:cs="Arial"/>
                <w:sz w:val="18"/>
                <w:szCs w:val="18"/>
              </w:rPr>
            </w:pPr>
            <w:r w:rsidRPr="00612CF3">
              <w:rPr>
                <w:rFonts w:ascii="Arial" w:hAnsi="Arial" w:cs="Arial"/>
                <w:sz w:val="18"/>
                <w:szCs w:val="18"/>
              </w:rPr>
              <w:t>Rick Yardumian</w:t>
            </w:r>
          </w:p>
        </w:tc>
        <w:tc>
          <w:tcPr>
            <w:tcW w:w="1440" w:type="dxa"/>
          </w:tcPr>
          <w:p w:rsidR="00DA3188" w:rsidRPr="00672EA3" w:rsidRDefault="00DA3188" w:rsidP="00F4789A">
            <w:pPr>
              <w:spacing w:before="40" w:after="40"/>
              <w:rPr>
                <w:rFonts w:ascii="Arial" w:hAnsi="Arial" w:cs="Arial"/>
                <w:sz w:val="18"/>
                <w:szCs w:val="18"/>
              </w:rPr>
            </w:pPr>
            <w:r w:rsidRPr="00612CF3">
              <w:rPr>
                <w:rFonts w:ascii="Arial" w:hAnsi="Arial" w:cs="Arial"/>
                <w:sz w:val="18"/>
                <w:szCs w:val="18"/>
              </w:rPr>
              <w:t>Canon</w:t>
            </w:r>
          </w:p>
        </w:tc>
        <w:tc>
          <w:tcPr>
            <w:tcW w:w="1440" w:type="dxa"/>
          </w:tcPr>
          <w:p w:rsidR="00DA3188" w:rsidRPr="00612CF3" w:rsidRDefault="00DA3188" w:rsidP="00F4789A">
            <w:pPr>
              <w:spacing w:before="40" w:after="40"/>
              <w:rPr>
                <w:rFonts w:ascii="Arial" w:hAnsi="Arial" w:cs="Arial"/>
                <w:sz w:val="18"/>
                <w:szCs w:val="18"/>
              </w:rPr>
            </w:pPr>
          </w:p>
        </w:tc>
      </w:tr>
      <w:tr w:rsidR="00DA3188" w:rsidTr="00361AE3">
        <w:tc>
          <w:tcPr>
            <w:tcW w:w="2160" w:type="dxa"/>
          </w:tcPr>
          <w:p w:rsidR="00DA3188" w:rsidRPr="00612CF3" w:rsidRDefault="00DA3188" w:rsidP="00F4789A">
            <w:pPr>
              <w:spacing w:before="40" w:after="40"/>
              <w:rPr>
                <w:rFonts w:ascii="Arial" w:hAnsi="Arial" w:cs="Arial"/>
                <w:sz w:val="18"/>
                <w:szCs w:val="18"/>
              </w:rPr>
            </w:pPr>
            <w:r>
              <w:rPr>
                <w:rFonts w:ascii="Arial" w:hAnsi="Arial" w:cs="Arial"/>
                <w:sz w:val="18"/>
                <w:szCs w:val="18"/>
              </w:rPr>
              <w:t xml:space="preserve">Russell </w:t>
            </w:r>
            <w:proofErr w:type="spellStart"/>
            <w:r w:rsidRPr="002D1867">
              <w:rPr>
                <w:rFonts w:ascii="Arial" w:hAnsi="Arial" w:cs="Arial"/>
                <w:sz w:val="18"/>
                <w:szCs w:val="18"/>
              </w:rPr>
              <w:t>Brudnicki</w:t>
            </w:r>
            <w:proofErr w:type="spellEnd"/>
          </w:p>
        </w:tc>
        <w:tc>
          <w:tcPr>
            <w:tcW w:w="1440" w:type="dxa"/>
          </w:tcPr>
          <w:p w:rsidR="00DA3188" w:rsidRPr="00612CF3" w:rsidRDefault="00DA3188" w:rsidP="00F4789A">
            <w:pPr>
              <w:spacing w:before="40" w:after="40"/>
              <w:rPr>
                <w:rFonts w:ascii="Arial" w:hAnsi="Arial" w:cs="Arial"/>
                <w:sz w:val="18"/>
                <w:szCs w:val="18"/>
              </w:rPr>
            </w:pPr>
            <w:r>
              <w:rPr>
                <w:rFonts w:ascii="Arial" w:hAnsi="Arial" w:cs="Arial"/>
                <w:sz w:val="18"/>
                <w:szCs w:val="18"/>
              </w:rPr>
              <w:t>Kyocera</w:t>
            </w:r>
          </w:p>
        </w:tc>
        <w:tc>
          <w:tcPr>
            <w:tcW w:w="1440" w:type="dxa"/>
          </w:tcPr>
          <w:p w:rsidR="00DA3188" w:rsidRPr="00612CF3" w:rsidRDefault="00DA3188" w:rsidP="00F4789A">
            <w:pPr>
              <w:spacing w:before="40" w:after="40"/>
              <w:rPr>
                <w:rFonts w:ascii="Arial" w:hAnsi="Arial" w:cs="Arial"/>
                <w:sz w:val="18"/>
                <w:szCs w:val="18"/>
              </w:rPr>
            </w:pPr>
          </w:p>
        </w:tc>
      </w:tr>
      <w:tr w:rsidR="00DA3188" w:rsidTr="00361AE3">
        <w:tc>
          <w:tcPr>
            <w:tcW w:w="2160" w:type="dxa"/>
          </w:tcPr>
          <w:p w:rsidR="00DA3188" w:rsidRDefault="00DA3188" w:rsidP="00F4789A">
            <w:pPr>
              <w:spacing w:before="40" w:after="40"/>
              <w:rPr>
                <w:rFonts w:ascii="Arial" w:hAnsi="Arial" w:cs="Arial"/>
                <w:sz w:val="18"/>
                <w:szCs w:val="18"/>
              </w:rPr>
            </w:pPr>
            <w:proofErr w:type="spellStart"/>
            <w:r>
              <w:rPr>
                <w:rFonts w:ascii="Arial" w:hAnsi="Arial" w:cs="Arial"/>
                <w:sz w:val="18"/>
                <w:szCs w:val="18"/>
              </w:rPr>
              <w:t>Roarke</w:t>
            </w:r>
            <w:proofErr w:type="spellEnd"/>
            <w:r>
              <w:rPr>
                <w:rFonts w:ascii="Arial" w:hAnsi="Arial" w:cs="Arial"/>
                <w:sz w:val="18"/>
                <w:szCs w:val="18"/>
              </w:rPr>
              <w:t xml:space="preserve"> Randall</w:t>
            </w:r>
          </w:p>
        </w:tc>
        <w:tc>
          <w:tcPr>
            <w:tcW w:w="1440" w:type="dxa"/>
          </w:tcPr>
          <w:p w:rsidR="00DA3188" w:rsidRDefault="00DA3188" w:rsidP="00F4789A">
            <w:pPr>
              <w:spacing w:before="40" w:after="40"/>
              <w:rPr>
                <w:rFonts w:ascii="Arial" w:hAnsi="Arial" w:cs="Arial"/>
                <w:sz w:val="18"/>
                <w:szCs w:val="18"/>
              </w:rPr>
            </w:pPr>
            <w:r>
              <w:rPr>
                <w:rFonts w:ascii="Arial" w:hAnsi="Arial" w:cs="Arial"/>
                <w:sz w:val="18"/>
                <w:szCs w:val="18"/>
              </w:rPr>
              <w:t>Toshiba</w:t>
            </w:r>
          </w:p>
        </w:tc>
        <w:tc>
          <w:tcPr>
            <w:tcW w:w="1440" w:type="dxa"/>
          </w:tcPr>
          <w:p w:rsidR="00DA3188" w:rsidRPr="00612CF3" w:rsidRDefault="00DA3188" w:rsidP="00F4789A">
            <w:pPr>
              <w:spacing w:before="40" w:after="40"/>
              <w:rPr>
                <w:rFonts w:ascii="Arial" w:hAnsi="Arial" w:cs="Arial"/>
                <w:sz w:val="18"/>
                <w:szCs w:val="18"/>
              </w:rPr>
            </w:pPr>
          </w:p>
        </w:tc>
      </w:tr>
      <w:tr w:rsidR="00DA3188" w:rsidTr="00361AE3">
        <w:tc>
          <w:tcPr>
            <w:tcW w:w="2160" w:type="dxa"/>
          </w:tcPr>
          <w:p w:rsidR="00DA3188" w:rsidRDefault="00DA3188" w:rsidP="00F4789A">
            <w:pPr>
              <w:spacing w:before="40" w:after="40"/>
              <w:rPr>
                <w:rFonts w:ascii="Arial" w:hAnsi="Arial" w:cs="Arial"/>
                <w:sz w:val="18"/>
                <w:szCs w:val="18"/>
              </w:rPr>
            </w:pPr>
            <w:proofErr w:type="spellStart"/>
            <w:r w:rsidRPr="00DA3188">
              <w:rPr>
                <w:rFonts w:ascii="Arial" w:hAnsi="Arial" w:cs="Arial"/>
                <w:sz w:val="18"/>
                <w:szCs w:val="18"/>
              </w:rPr>
              <w:t>Gyaneshwar</w:t>
            </w:r>
            <w:proofErr w:type="spellEnd"/>
            <w:r w:rsidRPr="00DA3188">
              <w:rPr>
                <w:rFonts w:ascii="Arial" w:hAnsi="Arial" w:cs="Arial"/>
                <w:sz w:val="18"/>
                <w:szCs w:val="18"/>
              </w:rPr>
              <w:t xml:space="preserve"> Gupta</w:t>
            </w:r>
          </w:p>
        </w:tc>
        <w:tc>
          <w:tcPr>
            <w:tcW w:w="1440" w:type="dxa"/>
          </w:tcPr>
          <w:p w:rsidR="00DA3188" w:rsidRDefault="00DA3188" w:rsidP="00F4789A">
            <w:pPr>
              <w:spacing w:before="40" w:after="40"/>
              <w:rPr>
                <w:rFonts w:ascii="Arial" w:hAnsi="Arial" w:cs="Arial"/>
                <w:sz w:val="18"/>
                <w:szCs w:val="18"/>
              </w:rPr>
            </w:pPr>
            <w:r>
              <w:rPr>
                <w:rFonts w:ascii="Arial" w:hAnsi="Arial" w:cs="Arial"/>
                <w:sz w:val="18"/>
                <w:szCs w:val="18"/>
              </w:rPr>
              <w:t>Oki Data</w:t>
            </w:r>
          </w:p>
        </w:tc>
        <w:tc>
          <w:tcPr>
            <w:tcW w:w="1440" w:type="dxa"/>
          </w:tcPr>
          <w:p w:rsidR="00DA3188" w:rsidRPr="00612CF3" w:rsidRDefault="00DA3188" w:rsidP="00F4789A">
            <w:pPr>
              <w:spacing w:before="40" w:after="40"/>
              <w:rPr>
                <w:rFonts w:ascii="Arial" w:hAnsi="Arial" w:cs="Arial"/>
                <w:sz w:val="18"/>
                <w:szCs w:val="18"/>
              </w:rPr>
            </w:pPr>
          </w:p>
        </w:tc>
      </w:tr>
      <w:tr w:rsidR="00DA3188" w:rsidTr="00361AE3">
        <w:tc>
          <w:tcPr>
            <w:tcW w:w="2160" w:type="dxa"/>
          </w:tcPr>
          <w:p w:rsidR="00DA3188" w:rsidRPr="00DA3188" w:rsidRDefault="0080723B" w:rsidP="00F4789A">
            <w:pPr>
              <w:spacing w:before="40" w:after="40"/>
              <w:rPr>
                <w:rFonts w:ascii="Arial" w:hAnsi="Arial" w:cs="Arial"/>
                <w:sz w:val="18"/>
                <w:szCs w:val="18"/>
              </w:rPr>
            </w:pPr>
            <w:proofErr w:type="spellStart"/>
            <w:r>
              <w:rPr>
                <w:rFonts w:ascii="Arial" w:hAnsi="Arial" w:cs="Arial"/>
                <w:sz w:val="18"/>
                <w:szCs w:val="18"/>
              </w:rPr>
              <w:t>Tak</w:t>
            </w:r>
            <w:proofErr w:type="spellEnd"/>
            <w:r>
              <w:rPr>
                <w:rFonts w:ascii="Arial" w:hAnsi="Arial" w:cs="Arial"/>
                <w:sz w:val="18"/>
                <w:szCs w:val="18"/>
              </w:rPr>
              <w:t xml:space="preserve"> </w:t>
            </w:r>
            <w:proofErr w:type="spellStart"/>
            <w:r>
              <w:rPr>
                <w:rFonts w:ascii="Arial" w:hAnsi="Arial" w:cs="Arial"/>
                <w:sz w:val="18"/>
                <w:szCs w:val="18"/>
              </w:rPr>
              <w:t>Shiozaki</w:t>
            </w:r>
            <w:proofErr w:type="spellEnd"/>
          </w:p>
        </w:tc>
        <w:tc>
          <w:tcPr>
            <w:tcW w:w="1440" w:type="dxa"/>
          </w:tcPr>
          <w:p w:rsidR="00DA3188" w:rsidRDefault="00DA3188" w:rsidP="00F4789A">
            <w:pPr>
              <w:spacing w:before="40" w:after="40"/>
              <w:rPr>
                <w:rFonts w:ascii="Arial" w:hAnsi="Arial" w:cs="Arial"/>
                <w:sz w:val="18"/>
                <w:szCs w:val="18"/>
              </w:rPr>
            </w:pPr>
            <w:r>
              <w:rPr>
                <w:rFonts w:ascii="Arial" w:hAnsi="Arial" w:cs="Arial"/>
                <w:sz w:val="18"/>
                <w:szCs w:val="18"/>
              </w:rPr>
              <w:t>Epson</w:t>
            </w:r>
          </w:p>
        </w:tc>
        <w:tc>
          <w:tcPr>
            <w:tcW w:w="1440" w:type="dxa"/>
          </w:tcPr>
          <w:p w:rsidR="00DA3188" w:rsidRPr="00612CF3" w:rsidRDefault="00DA3188" w:rsidP="00F4789A">
            <w:pPr>
              <w:spacing w:before="40" w:after="40"/>
              <w:rPr>
                <w:rFonts w:ascii="Arial" w:hAnsi="Arial" w:cs="Arial"/>
                <w:sz w:val="18"/>
                <w:szCs w:val="18"/>
              </w:rPr>
            </w:pPr>
          </w:p>
        </w:tc>
      </w:tr>
    </w:tbl>
    <w:p w:rsidR="00FC1DCE" w:rsidRPr="008E4CB8" w:rsidRDefault="005D1A61" w:rsidP="008E4CB8">
      <w:pPr>
        <w:pStyle w:val="Heading1"/>
      </w:pPr>
      <w:r>
        <w:t>Agenda</w:t>
      </w:r>
    </w:p>
    <w:p w:rsidR="009B226B" w:rsidRDefault="008E4CB8" w:rsidP="00EB1E21">
      <w:pPr>
        <w:pStyle w:val="ListParagraph"/>
        <w:numPr>
          <w:ilvl w:val="0"/>
          <w:numId w:val="1"/>
        </w:numPr>
        <w:spacing w:before="120" w:after="0"/>
        <w:contextualSpacing w:val="0"/>
        <w:rPr>
          <w:rFonts w:ascii="Arial" w:hAnsi="Arial" w:cs="Arial"/>
          <w:sz w:val="20"/>
          <w:szCs w:val="20"/>
        </w:rPr>
      </w:pPr>
      <w:r>
        <w:rPr>
          <w:rFonts w:ascii="Arial" w:hAnsi="Arial" w:cs="Arial"/>
          <w:sz w:val="20"/>
          <w:szCs w:val="20"/>
        </w:rPr>
        <w:t>Introductions/Agenda Review</w:t>
      </w:r>
    </w:p>
    <w:p w:rsidR="005D1A61" w:rsidRDefault="005D1A61" w:rsidP="00EB1E21">
      <w:pPr>
        <w:pStyle w:val="ListParagraph"/>
        <w:numPr>
          <w:ilvl w:val="0"/>
          <w:numId w:val="1"/>
        </w:numPr>
        <w:spacing w:before="120" w:after="0"/>
        <w:contextualSpacing w:val="0"/>
        <w:rPr>
          <w:rFonts w:ascii="Arial" w:hAnsi="Arial" w:cs="Arial"/>
          <w:sz w:val="20"/>
          <w:szCs w:val="20"/>
        </w:rPr>
      </w:pPr>
      <w:r>
        <w:rPr>
          <w:rFonts w:ascii="Arial" w:hAnsi="Arial" w:cs="Arial"/>
          <w:sz w:val="20"/>
          <w:szCs w:val="20"/>
        </w:rPr>
        <w:t xml:space="preserve">Action </w:t>
      </w:r>
      <w:r w:rsidR="00DA3188">
        <w:rPr>
          <w:rFonts w:ascii="Arial" w:hAnsi="Arial" w:cs="Arial"/>
          <w:sz w:val="20"/>
          <w:szCs w:val="20"/>
        </w:rPr>
        <w:t>I</w:t>
      </w:r>
      <w:r>
        <w:rPr>
          <w:rFonts w:ascii="Arial" w:hAnsi="Arial" w:cs="Arial"/>
          <w:sz w:val="20"/>
          <w:szCs w:val="20"/>
        </w:rPr>
        <w:t xml:space="preserve">tem </w:t>
      </w:r>
      <w:r w:rsidR="00DA3188">
        <w:rPr>
          <w:rFonts w:ascii="Arial" w:hAnsi="Arial" w:cs="Arial"/>
          <w:sz w:val="20"/>
          <w:szCs w:val="20"/>
        </w:rPr>
        <w:t>Review</w:t>
      </w:r>
    </w:p>
    <w:p w:rsidR="00CD5576" w:rsidRDefault="008E4CB8" w:rsidP="00EB1E21">
      <w:pPr>
        <w:pStyle w:val="ListParagraph"/>
        <w:numPr>
          <w:ilvl w:val="0"/>
          <w:numId w:val="1"/>
        </w:numPr>
        <w:spacing w:before="120" w:after="0"/>
        <w:contextualSpacing w:val="0"/>
        <w:rPr>
          <w:rFonts w:ascii="Arial" w:hAnsi="Arial" w:cs="Arial"/>
          <w:sz w:val="20"/>
          <w:szCs w:val="20"/>
        </w:rPr>
      </w:pPr>
      <w:r>
        <w:rPr>
          <w:rFonts w:ascii="Arial" w:hAnsi="Arial" w:cs="Arial"/>
          <w:sz w:val="20"/>
          <w:szCs w:val="20"/>
        </w:rPr>
        <w:t>Document Review</w:t>
      </w:r>
    </w:p>
    <w:p w:rsidR="008D0BBF" w:rsidRDefault="008D0BBF" w:rsidP="00EB1E21">
      <w:pPr>
        <w:pStyle w:val="ListParagraph"/>
        <w:numPr>
          <w:ilvl w:val="1"/>
          <w:numId w:val="1"/>
        </w:numPr>
        <w:spacing w:before="120" w:after="0"/>
        <w:contextualSpacing w:val="0"/>
        <w:rPr>
          <w:rFonts w:ascii="Arial" w:hAnsi="Arial" w:cs="Arial"/>
          <w:sz w:val="20"/>
          <w:szCs w:val="20"/>
        </w:rPr>
      </w:pPr>
      <w:r>
        <w:rPr>
          <w:rFonts w:ascii="Arial" w:hAnsi="Arial" w:cs="Arial"/>
          <w:sz w:val="20"/>
          <w:szCs w:val="20"/>
        </w:rPr>
        <w:t>IDS Attributes errata</w:t>
      </w:r>
    </w:p>
    <w:p w:rsidR="008D0BBF" w:rsidRDefault="008D0BBF" w:rsidP="00EB1E21">
      <w:pPr>
        <w:pStyle w:val="ListParagraph"/>
        <w:numPr>
          <w:ilvl w:val="1"/>
          <w:numId w:val="1"/>
        </w:numPr>
        <w:spacing w:before="120" w:after="0"/>
        <w:contextualSpacing w:val="0"/>
        <w:rPr>
          <w:rFonts w:ascii="Arial" w:hAnsi="Arial" w:cs="Arial"/>
          <w:sz w:val="20"/>
          <w:szCs w:val="20"/>
        </w:rPr>
      </w:pPr>
      <w:r>
        <w:rPr>
          <w:rFonts w:ascii="Arial" w:hAnsi="Arial" w:cs="Arial"/>
          <w:sz w:val="20"/>
          <w:szCs w:val="20"/>
        </w:rPr>
        <w:t>IDS Model</w:t>
      </w:r>
    </w:p>
    <w:p w:rsidR="008D0BBF" w:rsidRDefault="008D0BBF" w:rsidP="00EB1E21">
      <w:pPr>
        <w:pStyle w:val="ListParagraph"/>
        <w:numPr>
          <w:ilvl w:val="1"/>
          <w:numId w:val="1"/>
        </w:numPr>
        <w:spacing w:before="120" w:after="0"/>
        <w:contextualSpacing w:val="0"/>
        <w:rPr>
          <w:rFonts w:ascii="Arial" w:hAnsi="Arial" w:cs="Arial"/>
          <w:sz w:val="20"/>
          <w:szCs w:val="20"/>
        </w:rPr>
      </w:pPr>
      <w:r>
        <w:rPr>
          <w:rFonts w:ascii="Arial" w:hAnsi="Arial" w:cs="Arial"/>
          <w:sz w:val="20"/>
          <w:szCs w:val="20"/>
        </w:rPr>
        <w:t>TNC Binding Specification</w:t>
      </w:r>
    </w:p>
    <w:p w:rsidR="008E4CB8" w:rsidRDefault="008E4CB8" w:rsidP="00EB1E21">
      <w:pPr>
        <w:pStyle w:val="ListParagraph"/>
        <w:numPr>
          <w:ilvl w:val="0"/>
          <w:numId w:val="1"/>
        </w:numPr>
        <w:spacing w:before="120" w:after="0"/>
        <w:contextualSpacing w:val="0"/>
        <w:rPr>
          <w:rFonts w:ascii="Arial" w:hAnsi="Arial" w:cs="Arial"/>
          <w:sz w:val="20"/>
          <w:szCs w:val="20"/>
        </w:rPr>
      </w:pPr>
      <w:r>
        <w:rPr>
          <w:rFonts w:ascii="Arial" w:hAnsi="Arial" w:cs="Arial"/>
          <w:sz w:val="20"/>
          <w:szCs w:val="20"/>
        </w:rPr>
        <w:t xml:space="preserve">ITU-T </w:t>
      </w:r>
      <w:proofErr w:type="spellStart"/>
      <w:r>
        <w:rPr>
          <w:rFonts w:ascii="Arial" w:hAnsi="Arial" w:cs="Arial"/>
          <w:sz w:val="20"/>
          <w:szCs w:val="20"/>
        </w:rPr>
        <w:t>X.series</w:t>
      </w:r>
      <w:proofErr w:type="spellEnd"/>
      <w:r>
        <w:rPr>
          <w:rFonts w:ascii="Arial" w:hAnsi="Arial" w:cs="Arial"/>
          <w:sz w:val="20"/>
          <w:szCs w:val="20"/>
        </w:rPr>
        <w:t xml:space="preserve"> standards</w:t>
      </w:r>
    </w:p>
    <w:p w:rsidR="00600A8B" w:rsidRDefault="00600A8B" w:rsidP="00EB1E21">
      <w:pPr>
        <w:pStyle w:val="ListParagraph"/>
        <w:numPr>
          <w:ilvl w:val="0"/>
          <w:numId w:val="1"/>
        </w:numPr>
        <w:spacing w:before="120" w:after="0"/>
        <w:contextualSpacing w:val="0"/>
        <w:rPr>
          <w:rFonts w:ascii="Arial" w:hAnsi="Arial" w:cs="Arial"/>
          <w:sz w:val="20"/>
          <w:szCs w:val="20"/>
        </w:rPr>
      </w:pPr>
      <w:r w:rsidRPr="00600A8B">
        <w:rPr>
          <w:rFonts w:ascii="Arial" w:hAnsi="Arial" w:cs="Arial"/>
          <w:sz w:val="20"/>
          <w:szCs w:val="20"/>
        </w:rPr>
        <w:t>System Control Service Integration</w:t>
      </w:r>
    </w:p>
    <w:p w:rsidR="008E4CB8" w:rsidRDefault="008E4CB8" w:rsidP="00EB1E21">
      <w:pPr>
        <w:pStyle w:val="ListParagraph"/>
        <w:numPr>
          <w:ilvl w:val="0"/>
          <w:numId w:val="1"/>
        </w:numPr>
        <w:spacing w:before="120" w:after="0"/>
        <w:contextualSpacing w:val="0"/>
        <w:rPr>
          <w:rFonts w:ascii="Arial" w:hAnsi="Arial" w:cs="Arial"/>
          <w:sz w:val="20"/>
          <w:szCs w:val="20"/>
        </w:rPr>
      </w:pPr>
      <w:r>
        <w:rPr>
          <w:rFonts w:ascii="Arial" w:hAnsi="Arial" w:cs="Arial"/>
          <w:sz w:val="20"/>
          <w:szCs w:val="20"/>
        </w:rPr>
        <w:t>MFP Technical Community vendor face-to-face meeting</w:t>
      </w:r>
    </w:p>
    <w:p w:rsidR="00600A8B" w:rsidRPr="00600A8B" w:rsidRDefault="00600A8B" w:rsidP="00EB1E21">
      <w:pPr>
        <w:pStyle w:val="ListParagraph"/>
        <w:numPr>
          <w:ilvl w:val="1"/>
          <w:numId w:val="1"/>
        </w:numPr>
        <w:spacing w:before="120" w:after="0"/>
        <w:contextualSpacing w:val="0"/>
        <w:rPr>
          <w:rFonts w:ascii="Arial" w:hAnsi="Arial" w:cs="Arial"/>
          <w:sz w:val="20"/>
          <w:szCs w:val="20"/>
        </w:rPr>
      </w:pPr>
      <w:r w:rsidRPr="00600A8B">
        <w:rPr>
          <w:rFonts w:ascii="Arial" w:hAnsi="Arial" w:cs="Arial"/>
          <w:sz w:val="20"/>
          <w:szCs w:val="20"/>
        </w:rPr>
        <w:t>Recap of the F2F meeting in Orlando</w:t>
      </w:r>
    </w:p>
    <w:p w:rsidR="00600A8B" w:rsidRPr="00600A8B" w:rsidRDefault="00600A8B" w:rsidP="00EB1E21">
      <w:pPr>
        <w:pStyle w:val="ListParagraph"/>
        <w:numPr>
          <w:ilvl w:val="1"/>
          <w:numId w:val="1"/>
        </w:numPr>
        <w:spacing w:before="120" w:after="0"/>
        <w:contextualSpacing w:val="0"/>
        <w:rPr>
          <w:rFonts w:ascii="Arial" w:hAnsi="Arial" w:cs="Arial"/>
          <w:sz w:val="20"/>
          <w:szCs w:val="20"/>
        </w:rPr>
      </w:pPr>
      <w:r w:rsidRPr="00600A8B">
        <w:rPr>
          <w:rFonts w:ascii="Arial" w:hAnsi="Arial" w:cs="Arial"/>
          <w:sz w:val="20"/>
          <w:szCs w:val="20"/>
        </w:rPr>
        <w:t xml:space="preserve">Discussion of currently open issues and proposed resolutions </w:t>
      </w:r>
    </w:p>
    <w:p w:rsidR="00600A8B" w:rsidRPr="00600A8B" w:rsidRDefault="00600A8B" w:rsidP="00EB1E21">
      <w:pPr>
        <w:pStyle w:val="ListParagraph"/>
        <w:numPr>
          <w:ilvl w:val="1"/>
          <w:numId w:val="1"/>
        </w:numPr>
        <w:spacing w:before="120" w:after="0"/>
        <w:contextualSpacing w:val="0"/>
        <w:rPr>
          <w:rFonts w:ascii="Arial" w:hAnsi="Arial" w:cs="Arial"/>
          <w:sz w:val="20"/>
          <w:szCs w:val="20"/>
        </w:rPr>
      </w:pPr>
      <w:r w:rsidRPr="00600A8B">
        <w:rPr>
          <w:rFonts w:ascii="Arial" w:hAnsi="Arial" w:cs="Arial"/>
          <w:sz w:val="20"/>
          <w:szCs w:val="20"/>
        </w:rPr>
        <w:t>Updates from NIAP and IPA (if any)</w:t>
      </w:r>
    </w:p>
    <w:p w:rsidR="00600A8B" w:rsidRPr="00600A8B" w:rsidRDefault="00600A8B" w:rsidP="00EB1E21">
      <w:pPr>
        <w:pStyle w:val="ListParagraph"/>
        <w:numPr>
          <w:ilvl w:val="1"/>
          <w:numId w:val="1"/>
        </w:numPr>
        <w:spacing w:before="120" w:after="0"/>
        <w:contextualSpacing w:val="0"/>
        <w:rPr>
          <w:rFonts w:ascii="Arial" w:hAnsi="Arial" w:cs="Arial"/>
          <w:sz w:val="20"/>
          <w:szCs w:val="20"/>
        </w:rPr>
      </w:pPr>
      <w:r w:rsidRPr="00600A8B">
        <w:rPr>
          <w:rFonts w:ascii="Arial" w:hAnsi="Arial" w:cs="Arial"/>
          <w:sz w:val="20"/>
          <w:szCs w:val="20"/>
        </w:rPr>
        <w:t>Plans and schedules</w:t>
      </w:r>
    </w:p>
    <w:p w:rsidR="00600A8B" w:rsidRPr="00600A8B" w:rsidRDefault="00600A8B" w:rsidP="00EB1E21">
      <w:pPr>
        <w:pStyle w:val="ListParagraph"/>
        <w:numPr>
          <w:ilvl w:val="1"/>
          <w:numId w:val="1"/>
        </w:numPr>
        <w:spacing w:before="120" w:after="0"/>
        <w:contextualSpacing w:val="0"/>
        <w:rPr>
          <w:rFonts w:ascii="Arial" w:hAnsi="Arial" w:cs="Arial"/>
          <w:sz w:val="20"/>
          <w:szCs w:val="20"/>
        </w:rPr>
      </w:pPr>
      <w:r w:rsidRPr="00600A8B">
        <w:rPr>
          <w:rFonts w:ascii="Arial" w:hAnsi="Arial" w:cs="Arial"/>
          <w:sz w:val="20"/>
          <w:szCs w:val="20"/>
        </w:rPr>
        <w:t>Open discussion</w:t>
      </w:r>
    </w:p>
    <w:p w:rsidR="005D1A61" w:rsidRDefault="005D1A61" w:rsidP="008E4CB8">
      <w:pPr>
        <w:pStyle w:val="Heading1"/>
      </w:pPr>
      <w:r>
        <w:t>Action Item review</w:t>
      </w:r>
    </w:p>
    <w:p w:rsidR="005D1A61" w:rsidRDefault="005D1A61" w:rsidP="005D1A61">
      <w:r>
        <w:t>AI #144 (Compare auditable events in the PP draft to the proposed PWG Common Log Spec)</w:t>
      </w:r>
    </w:p>
    <w:p w:rsidR="005D1A61" w:rsidRPr="005D1A61" w:rsidRDefault="005D1A61" w:rsidP="00EB1E21">
      <w:pPr>
        <w:pStyle w:val="ListParagraph"/>
        <w:numPr>
          <w:ilvl w:val="0"/>
          <w:numId w:val="7"/>
        </w:numPr>
      </w:pPr>
      <w:r>
        <w:t>Will be discussed during the MFP TC session</w:t>
      </w:r>
    </w:p>
    <w:p w:rsidR="008E4CB8" w:rsidRDefault="008E4CB8" w:rsidP="008E4CB8">
      <w:pPr>
        <w:pStyle w:val="Heading1"/>
      </w:pPr>
      <w:r>
        <w:lastRenderedPageBreak/>
        <w:t>Document Review</w:t>
      </w:r>
      <w:r>
        <w:tab/>
      </w:r>
    </w:p>
    <w:p w:rsidR="005D1A61" w:rsidRPr="005D1A61" w:rsidRDefault="005D1A61" w:rsidP="005D1A61">
      <w:pPr>
        <w:pStyle w:val="Heading2"/>
      </w:pPr>
      <w:r w:rsidRPr="005D1A61">
        <w:t>Active Documents</w:t>
      </w:r>
    </w:p>
    <w:p w:rsidR="005D1A61" w:rsidRDefault="005D1A61" w:rsidP="00EB1E21">
      <w:pPr>
        <w:pStyle w:val="ListParagraph"/>
        <w:numPr>
          <w:ilvl w:val="0"/>
          <w:numId w:val="7"/>
        </w:numPr>
      </w:pPr>
      <w:r>
        <w:t xml:space="preserve">HCD-TNC Binding (Prototype) </w:t>
      </w:r>
      <w:hyperlink r:id="rId9" w:history="1">
        <w:r w:rsidRPr="00766551">
          <w:rPr>
            <w:rStyle w:val="Hyperlink"/>
          </w:rPr>
          <w:t>ftp://ftp.pwg.org/pub/pwg/ids/wd/wd-idstnc10-20130910-rev.pdf</w:t>
        </w:r>
      </w:hyperlink>
    </w:p>
    <w:p w:rsidR="005D1A61" w:rsidRDefault="005D1A61" w:rsidP="00EB1E21">
      <w:pPr>
        <w:pStyle w:val="ListParagraph"/>
        <w:numPr>
          <w:ilvl w:val="0"/>
          <w:numId w:val="7"/>
        </w:numPr>
      </w:pPr>
      <w:r>
        <w:t xml:space="preserve">IDS-Model (Interim) </w:t>
      </w:r>
      <w:hyperlink r:id="rId10" w:history="1">
        <w:r w:rsidRPr="00766551">
          <w:rPr>
            <w:rStyle w:val="Hyperlink"/>
          </w:rPr>
          <w:t>ftp://ftp.pwg.org/pub/pwg/ids/wd/wd-ids-model10-20120806-rev.pdf</w:t>
        </w:r>
      </w:hyperlink>
    </w:p>
    <w:p w:rsidR="005D1A61" w:rsidRDefault="005D1A61" w:rsidP="00EB1E21">
      <w:pPr>
        <w:pStyle w:val="ListParagraph"/>
        <w:numPr>
          <w:ilvl w:val="0"/>
          <w:numId w:val="7"/>
        </w:numPr>
      </w:pPr>
      <w:r>
        <w:t xml:space="preserve">IDS-IAA (Interim) </w:t>
      </w:r>
      <w:hyperlink r:id="rId11" w:history="1">
        <w:r w:rsidRPr="00766551">
          <w:rPr>
            <w:rStyle w:val="Hyperlink"/>
          </w:rPr>
          <w:t>ftp://ftp.pwg.org/pub/pwg/ids/wd/wd-ids-iaa10-20111005-rev.pdf</w:t>
        </w:r>
      </w:hyperlink>
    </w:p>
    <w:p w:rsidR="005D1A61" w:rsidRDefault="005D1A61" w:rsidP="00EB1E21">
      <w:pPr>
        <w:pStyle w:val="ListParagraph"/>
        <w:numPr>
          <w:ilvl w:val="0"/>
          <w:numId w:val="7"/>
        </w:numPr>
      </w:pPr>
      <w:r>
        <w:t>IDS-Remediation (Interim) ftp://ftp.pwg.org/pub/pwg/ids/wd/wd-ids-remediation10-20100930.pdf</w:t>
      </w:r>
    </w:p>
    <w:p w:rsidR="00F83084" w:rsidRPr="008E4CB8" w:rsidRDefault="00D54F9E" w:rsidP="008E4CB8">
      <w:pPr>
        <w:pStyle w:val="Heading2"/>
      </w:pPr>
      <w:r w:rsidRPr="008E4CB8">
        <w:t>Errata for 5110.1 (IDS Attributes)</w:t>
      </w:r>
    </w:p>
    <w:p w:rsidR="008E4CB8" w:rsidRPr="008E4CB8" w:rsidRDefault="00760965" w:rsidP="00EB1E21">
      <w:pPr>
        <w:pStyle w:val="ListParagraph"/>
        <w:numPr>
          <w:ilvl w:val="0"/>
          <w:numId w:val="3"/>
        </w:numPr>
        <w:spacing w:before="240" w:after="0"/>
        <w:rPr>
          <w:rFonts w:ascii="Arial" w:hAnsi="Arial" w:cs="Arial"/>
          <w:b/>
          <w:sz w:val="20"/>
          <w:szCs w:val="20"/>
        </w:rPr>
      </w:pPr>
      <w:hyperlink r:id="rId12" w:history="1">
        <w:r w:rsidR="008E4CB8" w:rsidRPr="008E4CB8">
          <w:rPr>
            <w:rStyle w:val="Hyperlink"/>
            <w:rFonts w:ascii="Arial" w:hAnsi="Arial" w:cs="Arial"/>
            <w:b/>
            <w:sz w:val="20"/>
            <w:szCs w:val="20"/>
          </w:rPr>
          <w:t>ftp://</w:t>
        </w:r>
      </w:hyperlink>
      <w:hyperlink r:id="rId13" w:history="1">
        <w:r w:rsidR="008D0BBF" w:rsidRPr="00766551">
          <w:rPr>
            <w:rStyle w:val="Hyperlink"/>
            <w:rFonts w:ascii="Arial" w:hAnsi="Arial" w:cs="Arial"/>
            <w:b/>
            <w:sz w:val="20"/>
            <w:szCs w:val="20"/>
          </w:rPr>
          <w:t>ftp.pwg.org//pub/pwg/ids/wd/wd-idsattributes10-20131015.pdf</w:t>
        </w:r>
      </w:hyperlink>
      <w:r w:rsidR="008E4CB8" w:rsidRPr="008E4CB8">
        <w:rPr>
          <w:rFonts w:ascii="Arial" w:hAnsi="Arial" w:cs="Arial"/>
          <w:b/>
          <w:sz w:val="20"/>
          <w:szCs w:val="20"/>
        </w:rPr>
        <w:t xml:space="preserve"> </w:t>
      </w:r>
    </w:p>
    <w:p w:rsidR="008E4CB8" w:rsidRPr="008E4CB8" w:rsidRDefault="00760965" w:rsidP="00EB1E21">
      <w:pPr>
        <w:pStyle w:val="ListParagraph"/>
        <w:numPr>
          <w:ilvl w:val="0"/>
          <w:numId w:val="3"/>
        </w:numPr>
        <w:spacing w:before="240" w:after="0"/>
        <w:rPr>
          <w:rFonts w:ascii="Arial" w:hAnsi="Arial" w:cs="Arial"/>
          <w:b/>
          <w:sz w:val="20"/>
          <w:szCs w:val="20"/>
        </w:rPr>
      </w:pPr>
      <w:hyperlink r:id="rId14" w:history="1">
        <w:r w:rsidR="008E4CB8" w:rsidRPr="008E4CB8">
          <w:rPr>
            <w:rStyle w:val="Hyperlink"/>
            <w:rFonts w:ascii="Arial" w:hAnsi="Arial" w:cs="Arial"/>
            <w:b/>
            <w:sz w:val="20"/>
            <w:szCs w:val="20"/>
          </w:rPr>
          <w:t>ftp://</w:t>
        </w:r>
      </w:hyperlink>
      <w:hyperlink r:id="rId15" w:history="1">
        <w:r w:rsidR="008D0BBF" w:rsidRPr="00766551">
          <w:rPr>
            <w:rStyle w:val="Hyperlink"/>
            <w:rFonts w:ascii="Arial" w:hAnsi="Arial" w:cs="Arial"/>
            <w:b/>
            <w:sz w:val="20"/>
            <w:szCs w:val="20"/>
          </w:rPr>
          <w:t>ftp.pwg.org//pub/pwg/ids/wd/wd-idsattributes10-20131015.doc</w:t>
        </w:r>
      </w:hyperlink>
      <w:r w:rsidR="008E4CB8" w:rsidRPr="008E4CB8">
        <w:rPr>
          <w:rFonts w:ascii="Arial" w:hAnsi="Arial" w:cs="Arial"/>
          <w:b/>
          <w:sz w:val="20"/>
          <w:szCs w:val="20"/>
        </w:rPr>
        <w:t xml:space="preserve"> </w:t>
      </w:r>
    </w:p>
    <w:p w:rsidR="008E4CB8" w:rsidRDefault="00760965" w:rsidP="00EB1E21">
      <w:pPr>
        <w:pStyle w:val="ListParagraph"/>
        <w:numPr>
          <w:ilvl w:val="0"/>
          <w:numId w:val="3"/>
        </w:numPr>
        <w:spacing w:before="240" w:after="0"/>
        <w:rPr>
          <w:rFonts w:ascii="Arial" w:hAnsi="Arial" w:cs="Arial"/>
          <w:b/>
          <w:sz w:val="20"/>
          <w:szCs w:val="20"/>
        </w:rPr>
      </w:pPr>
      <w:hyperlink r:id="rId16" w:history="1">
        <w:r w:rsidR="008E4CB8" w:rsidRPr="008E4CB8">
          <w:rPr>
            <w:rStyle w:val="Hyperlink"/>
            <w:rFonts w:ascii="Arial" w:hAnsi="Arial" w:cs="Arial"/>
            <w:b/>
            <w:sz w:val="20"/>
            <w:szCs w:val="20"/>
          </w:rPr>
          <w:t>ftp://</w:t>
        </w:r>
      </w:hyperlink>
      <w:hyperlink r:id="rId17" w:history="1">
        <w:r w:rsidR="008D0BBF" w:rsidRPr="00766551">
          <w:rPr>
            <w:rStyle w:val="Hyperlink"/>
            <w:rFonts w:ascii="Arial" w:hAnsi="Arial" w:cs="Arial"/>
            <w:b/>
            <w:sz w:val="20"/>
            <w:szCs w:val="20"/>
          </w:rPr>
          <w:t>ftp.pwg.org//pub/pwg/ids/wd/wd-idsattributes10-20131015-rev.pdf</w:t>
        </w:r>
      </w:hyperlink>
      <w:r w:rsidR="008E4CB8" w:rsidRPr="008E4CB8">
        <w:rPr>
          <w:rFonts w:ascii="Arial" w:hAnsi="Arial" w:cs="Arial"/>
          <w:b/>
          <w:sz w:val="20"/>
          <w:szCs w:val="20"/>
        </w:rPr>
        <w:t xml:space="preserve"> </w:t>
      </w:r>
    </w:p>
    <w:p w:rsidR="005D1A61" w:rsidRPr="008D0BBF" w:rsidRDefault="008D0BBF" w:rsidP="005D1A61">
      <w:pPr>
        <w:spacing w:before="240" w:after="0"/>
        <w:rPr>
          <w:rFonts w:ascii="Arial" w:hAnsi="Arial" w:cs="Arial"/>
          <w:sz w:val="20"/>
          <w:szCs w:val="20"/>
        </w:rPr>
      </w:pPr>
      <w:r>
        <w:rPr>
          <w:rFonts w:ascii="Arial" w:hAnsi="Arial" w:cs="Arial"/>
          <w:sz w:val="20"/>
          <w:szCs w:val="20"/>
        </w:rPr>
        <w:t>Needed to accommodate different patches for different firmware components, different resident applications, and different user applications. It was correct in the NAP and TNC Binding specifications, but was not correct in the IDS Attributes document.</w:t>
      </w:r>
    </w:p>
    <w:p w:rsidR="005D1A61" w:rsidRPr="008E4CB8" w:rsidRDefault="005D1A61" w:rsidP="005D1A61">
      <w:pPr>
        <w:pStyle w:val="Heading2"/>
      </w:pPr>
      <w:r w:rsidRPr="008E4CB8">
        <w:t>IDS Model</w:t>
      </w:r>
    </w:p>
    <w:p w:rsidR="005D1A61" w:rsidRPr="008E4CB8" w:rsidRDefault="00760965" w:rsidP="00EB1E21">
      <w:pPr>
        <w:pStyle w:val="ListParagraph"/>
        <w:numPr>
          <w:ilvl w:val="0"/>
          <w:numId w:val="5"/>
        </w:numPr>
        <w:spacing w:before="240" w:after="0"/>
        <w:rPr>
          <w:rFonts w:ascii="Arial" w:hAnsi="Arial" w:cs="Arial"/>
          <w:b/>
          <w:sz w:val="20"/>
          <w:szCs w:val="20"/>
        </w:rPr>
      </w:pPr>
      <w:hyperlink r:id="rId18" w:history="1">
        <w:r w:rsidR="005D1A61" w:rsidRPr="008E4CB8">
          <w:rPr>
            <w:rStyle w:val="Hyperlink"/>
            <w:rFonts w:ascii="Arial" w:hAnsi="Arial" w:cs="Arial"/>
            <w:b/>
            <w:sz w:val="20"/>
            <w:szCs w:val="20"/>
          </w:rPr>
          <w:t>ftp://</w:t>
        </w:r>
      </w:hyperlink>
      <w:hyperlink r:id="rId19" w:history="1">
        <w:r w:rsidR="005D1A61" w:rsidRPr="008E4CB8">
          <w:rPr>
            <w:rStyle w:val="Hyperlink"/>
            <w:rFonts w:ascii="Arial" w:hAnsi="Arial" w:cs="Arial"/>
            <w:b/>
            <w:sz w:val="20"/>
            <w:szCs w:val="20"/>
          </w:rPr>
          <w:t>ftp.pwg.org/pub/pwg/ids/wd/wd-ids-model10-20131020.pdf</w:t>
        </w:r>
      </w:hyperlink>
      <w:r w:rsidR="005D1A61" w:rsidRPr="008E4CB8">
        <w:rPr>
          <w:rFonts w:ascii="Arial" w:hAnsi="Arial" w:cs="Arial"/>
          <w:b/>
          <w:sz w:val="20"/>
          <w:szCs w:val="20"/>
        </w:rPr>
        <w:t xml:space="preserve"> </w:t>
      </w:r>
    </w:p>
    <w:p w:rsidR="005D1A61" w:rsidRPr="008E4CB8" w:rsidRDefault="00760965" w:rsidP="00EB1E21">
      <w:pPr>
        <w:pStyle w:val="ListParagraph"/>
        <w:numPr>
          <w:ilvl w:val="0"/>
          <w:numId w:val="5"/>
        </w:numPr>
        <w:spacing w:before="240" w:after="0"/>
        <w:rPr>
          <w:rFonts w:ascii="Arial" w:hAnsi="Arial" w:cs="Arial"/>
          <w:b/>
          <w:sz w:val="20"/>
          <w:szCs w:val="20"/>
        </w:rPr>
      </w:pPr>
      <w:hyperlink r:id="rId20" w:history="1">
        <w:r w:rsidR="005D1A61" w:rsidRPr="008E4CB8">
          <w:rPr>
            <w:rStyle w:val="Hyperlink"/>
            <w:rFonts w:ascii="Arial" w:hAnsi="Arial" w:cs="Arial"/>
            <w:b/>
            <w:sz w:val="20"/>
            <w:szCs w:val="20"/>
          </w:rPr>
          <w:t>ftp://</w:t>
        </w:r>
      </w:hyperlink>
      <w:hyperlink r:id="rId21" w:history="1">
        <w:r w:rsidR="005D1A61" w:rsidRPr="008E4CB8">
          <w:rPr>
            <w:rStyle w:val="Hyperlink"/>
            <w:rFonts w:ascii="Arial" w:hAnsi="Arial" w:cs="Arial"/>
            <w:b/>
            <w:sz w:val="20"/>
            <w:szCs w:val="20"/>
          </w:rPr>
          <w:t>ftp.pwg.org/pub/pwg/ids/wd/wd-ids-model10-20131020.docx</w:t>
        </w:r>
      </w:hyperlink>
      <w:r w:rsidR="005D1A61" w:rsidRPr="008E4CB8">
        <w:rPr>
          <w:rFonts w:ascii="Arial" w:hAnsi="Arial" w:cs="Arial"/>
          <w:b/>
          <w:sz w:val="20"/>
          <w:szCs w:val="20"/>
        </w:rPr>
        <w:t xml:space="preserve"> </w:t>
      </w:r>
    </w:p>
    <w:p w:rsidR="005D1A61" w:rsidRDefault="00760965" w:rsidP="00EB1E21">
      <w:pPr>
        <w:pStyle w:val="ListParagraph"/>
        <w:numPr>
          <w:ilvl w:val="0"/>
          <w:numId w:val="5"/>
        </w:numPr>
        <w:spacing w:before="240" w:after="0"/>
        <w:rPr>
          <w:rFonts w:ascii="Arial" w:hAnsi="Arial" w:cs="Arial"/>
          <w:b/>
          <w:sz w:val="20"/>
          <w:szCs w:val="20"/>
        </w:rPr>
      </w:pPr>
      <w:hyperlink r:id="rId22" w:history="1">
        <w:r w:rsidR="005D1A61" w:rsidRPr="008E4CB8">
          <w:rPr>
            <w:rStyle w:val="Hyperlink"/>
            <w:rFonts w:ascii="Arial" w:hAnsi="Arial" w:cs="Arial"/>
            <w:b/>
            <w:sz w:val="20"/>
            <w:szCs w:val="20"/>
          </w:rPr>
          <w:t>ftp://</w:t>
        </w:r>
      </w:hyperlink>
      <w:hyperlink r:id="rId23" w:history="1">
        <w:r w:rsidR="005D1A61" w:rsidRPr="008E4CB8">
          <w:rPr>
            <w:rStyle w:val="Hyperlink"/>
            <w:rFonts w:ascii="Arial" w:hAnsi="Arial" w:cs="Arial"/>
            <w:b/>
            <w:sz w:val="20"/>
            <w:szCs w:val="20"/>
          </w:rPr>
          <w:t>ftp.pwg.org/pub/pwg/ids/wd/wd-ids-model10-20131020-rev.pdf</w:t>
        </w:r>
      </w:hyperlink>
    </w:p>
    <w:p w:rsidR="008D0BBF" w:rsidRDefault="004C562B" w:rsidP="008D0BBF">
      <w:pPr>
        <w:spacing w:before="240" w:after="0"/>
        <w:rPr>
          <w:rFonts w:ascii="Arial" w:hAnsi="Arial" w:cs="Arial"/>
          <w:sz w:val="20"/>
          <w:szCs w:val="20"/>
        </w:rPr>
      </w:pPr>
      <w:r>
        <w:rPr>
          <w:rFonts w:ascii="Arial" w:hAnsi="Arial" w:cs="Arial"/>
          <w:sz w:val="20"/>
          <w:szCs w:val="20"/>
        </w:rPr>
        <w:t xml:space="preserve">Reviewed new definitions for Endpoint, </w:t>
      </w:r>
      <w:r w:rsidR="006A56E4">
        <w:rPr>
          <w:rFonts w:ascii="Arial" w:hAnsi="Arial" w:cs="Arial"/>
          <w:sz w:val="20"/>
          <w:szCs w:val="20"/>
        </w:rPr>
        <w:t>Visible, and Securely Visible. These w</w:t>
      </w:r>
      <w:r>
        <w:rPr>
          <w:rFonts w:ascii="Arial" w:hAnsi="Arial" w:cs="Arial"/>
          <w:sz w:val="20"/>
          <w:szCs w:val="20"/>
        </w:rPr>
        <w:t xml:space="preserve">ill be refined </w:t>
      </w:r>
      <w:r w:rsidR="006A56E4">
        <w:rPr>
          <w:rFonts w:ascii="Arial" w:hAnsi="Arial" w:cs="Arial"/>
          <w:sz w:val="20"/>
          <w:szCs w:val="20"/>
        </w:rPr>
        <w:t>and where possible will bring in reference definitions, for discussion</w:t>
      </w:r>
      <w:r>
        <w:rPr>
          <w:rFonts w:ascii="Arial" w:hAnsi="Arial" w:cs="Arial"/>
          <w:sz w:val="20"/>
          <w:szCs w:val="20"/>
        </w:rPr>
        <w:t xml:space="preserve"> at </w:t>
      </w:r>
      <w:r w:rsidR="006A56E4">
        <w:rPr>
          <w:rFonts w:ascii="Arial" w:hAnsi="Arial" w:cs="Arial"/>
          <w:sz w:val="20"/>
          <w:szCs w:val="20"/>
        </w:rPr>
        <w:t xml:space="preserve">the </w:t>
      </w:r>
      <w:r>
        <w:rPr>
          <w:rFonts w:ascii="Arial" w:hAnsi="Arial" w:cs="Arial"/>
          <w:sz w:val="20"/>
          <w:szCs w:val="20"/>
        </w:rPr>
        <w:t>next conference call.</w:t>
      </w:r>
    </w:p>
    <w:p w:rsidR="004E24CB" w:rsidRDefault="004C562B" w:rsidP="008D0BBF">
      <w:pPr>
        <w:spacing w:before="240" w:after="0"/>
        <w:rPr>
          <w:rFonts w:ascii="Arial" w:hAnsi="Arial" w:cs="Arial"/>
          <w:sz w:val="20"/>
          <w:szCs w:val="20"/>
        </w:rPr>
      </w:pPr>
      <w:r>
        <w:rPr>
          <w:rFonts w:ascii="Arial" w:hAnsi="Arial" w:cs="Arial"/>
          <w:sz w:val="20"/>
          <w:szCs w:val="20"/>
        </w:rPr>
        <w:t>Reviewed and discussed</w:t>
      </w:r>
      <w:r w:rsidR="004E24CB">
        <w:rPr>
          <w:rFonts w:ascii="Arial" w:hAnsi="Arial" w:cs="Arial"/>
          <w:sz w:val="20"/>
          <w:szCs w:val="20"/>
        </w:rPr>
        <w:t xml:space="preserve"> User, </w:t>
      </w:r>
      <w:r>
        <w:rPr>
          <w:rFonts w:ascii="Arial" w:hAnsi="Arial" w:cs="Arial"/>
          <w:sz w:val="20"/>
          <w:szCs w:val="20"/>
        </w:rPr>
        <w:t>Organization</w:t>
      </w:r>
      <w:r w:rsidR="004E24CB">
        <w:rPr>
          <w:rFonts w:ascii="Arial" w:hAnsi="Arial" w:cs="Arial"/>
          <w:sz w:val="20"/>
          <w:szCs w:val="20"/>
        </w:rPr>
        <w:t>, Device, and Service</w:t>
      </w:r>
      <w:r w:rsidR="00EB1E92">
        <w:rPr>
          <w:rFonts w:ascii="Arial" w:hAnsi="Arial" w:cs="Arial"/>
          <w:sz w:val="20"/>
          <w:szCs w:val="20"/>
        </w:rPr>
        <w:t xml:space="preserve"> Roles:</w:t>
      </w:r>
    </w:p>
    <w:p w:rsidR="004E24CB" w:rsidRPr="00EB1E92" w:rsidRDefault="006A56E4" w:rsidP="00EB1E21">
      <w:pPr>
        <w:pStyle w:val="ListParagraph"/>
        <w:numPr>
          <w:ilvl w:val="0"/>
          <w:numId w:val="10"/>
        </w:numPr>
        <w:spacing w:before="240" w:after="0"/>
        <w:rPr>
          <w:rFonts w:ascii="Arial" w:hAnsi="Arial" w:cs="Arial"/>
          <w:sz w:val="20"/>
          <w:szCs w:val="20"/>
        </w:rPr>
      </w:pPr>
      <w:r w:rsidRPr="00EB1E92">
        <w:rPr>
          <w:rFonts w:ascii="Arial" w:hAnsi="Arial" w:cs="Arial"/>
          <w:sz w:val="20"/>
          <w:szCs w:val="20"/>
        </w:rPr>
        <w:t>Some detailed users roles were simplified by using a more general role name with attributes to specialize that role.</w:t>
      </w:r>
    </w:p>
    <w:p w:rsidR="004C562B" w:rsidRPr="00EB1E92" w:rsidRDefault="004E24CB" w:rsidP="00EB1E21">
      <w:pPr>
        <w:pStyle w:val="ListParagraph"/>
        <w:numPr>
          <w:ilvl w:val="0"/>
          <w:numId w:val="10"/>
        </w:numPr>
        <w:spacing w:before="240" w:after="0"/>
        <w:rPr>
          <w:rFonts w:ascii="Arial" w:hAnsi="Arial" w:cs="Arial"/>
          <w:sz w:val="20"/>
          <w:szCs w:val="20"/>
        </w:rPr>
      </w:pPr>
      <w:r w:rsidRPr="00EB1E92">
        <w:rPr>
          <w:rFonts w:ascii="Arial" w:hAnsi="Arial" w:cs="Arial"/>
          <w:sz w:val="20"/>
          <w:szCs w:val="20"/>
        </w:rPr>
        <w:t>Specific Organizational Roles will be replaced by “customer defined”.</w:t>
      </w:r>
    </w:p>
    <w:p w:rsidR="00F83084" w:rsidRPr="008E4CB8" w:rsidRDefault="00D54F9E" w:rsidP="008E4CB8">
      <w:pPr>
        <w:pStyle w:val="Heading2"/>
      </w:pPr>
      <w:r w:rsidRPr="008E4CB8">
        <w:t>HCD-TNC Binding (Health Assessment)</w:t>
      </w:r>
    </w:p>
    <w:p w:rsidR="008E4CB8" w:rsidRPr="008E4CB8" w:rsidRDefault="00760965" w:rsidP="00EB1E21">
      <w:pPr>
        <w:pStyle w:val="ListParagraph"/>
        <w:numPr>
          <w:ilvl w:val="0"/>
          <w:numId w:val="4"/>
        </w:numPr>
        <w:spacing w:before="240" w:after="0"/>
        <w:rPr>
          <w:rFonts w:ascii="Arial" w:hAnsi="Arial" w:cs="Arial"/>
          <w:b/>
          <w:sz w:val="20"/>
          <w:szCs w:val="20"/>
        </w:rPr>
      </w:pPr>
      <w:hyperlink r:id="rId24" w:history="1">
        <w:r w:rsidR="008E4CB8" w:rsidRPr="008E4CB8">
          <w:rPr>
            <w:rStyle w:val="Hyperlink"/>
            <w:rFonts w:ascii="Arial" w:hAnsi="Arial" w:cs="Arial"/>
            <w:b/>
            <w:sz w:val="20"/>
            <w:szCs w:val="20"/>
          </w:rPr>
          <w:t>ftp://</w:t>
        </w:r>
      </w:hyperlink>
      <w:hyperlink r:id="rId25" w:history="1">
        <w:r w:rsidR="008D0BBF" w:rsidRPr="00766551">
          <w:rPr>
            <w:rStyle w:val="Hyperlink"/>
            <w:rFonts w:ascii="Arial" w:hAnsi="Arial" w:cs="Arial"/>
            <w:b/>
            <w:sz w:val="20"/>
            <w:szCs w:val="20"/>
          </w:rPr>
          <w:t>ftp.pwg.org/pub/pwg/ids/wd/wd-idstnc10-20130910.pdf</w:t>
        </w:r>
      </w:hyperlink>
      <w:r w:rsidR="008E4CB8" w:rsidRPr="008E4CB8">
        <w:rPr>
          <w:rFonts w:ascii="Arial" w:hAnsi="Arial" w:cs="Arial"/>
          <w:b/>
          <w:sz w:val="20"/>
          <w:szCs w:val="20"/>
        </w:rPr>
        <w:t xml:space="preserve"> </w:t>
      </w:r>
    </w:p>
    <w:p w:rsidR="008E4CB8" w:rsidRPr="008E4CB8" w:rsidRDefault="00760965" w:rsidP="00EB1E21">
      <w:pPr>
        <w:pStyle w:val="ListParagraph"/>
        <w:numPr>
          <w:ilvl w:val="0"/>
          <w:numId w:val="4"/>
        </w:numPr>
        <w:spacing w:before="240" w:after="0"/>
        <w:rPr>
          <w:rFonts w:ascii="Arial" w:hAnsi="Arial" w:cs="Arial"/>
          <w:b/>
          <w:sz w:val="20"/>
          <w:szCs w:val="20"/>
        </w:rPr>
      </w:pPr>
      <w:hyperlink r:id="rId26" w:history="1">
        <w:r w:rsidR="008E4CB8" w:rsidRPr="008E4CB8">
          <w:rPr>
            <w:rStyle w:val="Hyperlink"/>
            <w:rFonts w:ascii="Arial" w:hAnsi="Arial" w:cs="Arial"/>
            <w:b/>
            <w:sz w:val="20"/>
            <w:szCs w:val="20"/>
          </w:rPr>
          <w:t>ftp://</w:t>
        </w:r>
      </w:hyperlink>
      <w:hyperlink r:id="rId27" w:history="1">
        <w:r w:rsidR="008D0BBF" w:rsidRPr="00766551">
          <w:rPr>
            <w:rStyle w:val="Hyperlink"/>
            <w:rFonts w:ascii="Arial" w:hAnsi="Arial" w:cs="Arial"/>
            <w:b/>
            <w:sz w:val="20"/>
            <w:szCs w:val="20"/>
          </w:rPr>
          <w:t>ftp.pwg.org/pub/pwg/ids/wd/wd-idstnc10-20130910.docx</w:t>
        </w:r>
      </w:hyperlink>
      <w:r w:rsidR="008E4CB8" w:rsidRPr="008E4CB8">
        <w:rPr>
          <w:rFonts w:ascii="Arial" w:hAnsi="Arial" w:cs="Arial"/>
          <w:b/>
          <w:sz w:val="20"/>
          <w:szCs w:val="20"/>
        </w:rPr>
        <w:t xml:space="preserve"> </w:t>
      </w:r>
    </w:p>
    <w:p w:rsidR="008E4CB8" w:rsidRDefault="00760965" w:rsidP="00EB1E21">
      <w:pPr>
        <w:pStyle w:val="ListParagraph"/>
        <w:numPr>
          <w:ilvl w:val="0"/>
          <w:numId w:val="4"/>
        </w:numPr>
        <w:spacing w:before="240" w:after="0"/>
        <w:rPr>
          <w:rFonts w:ascii="Arial" w:hAnsi="Arial" w:cs="Arial"/>
          <w:b/>
          <w:sz w:val="20"/>
          <w:szCs w:val="20"/>
        </w:rPr>
      </w:pPr>
      <w:hyperlink r:id="rId28" w:history="1">
        <w:r w:rsidR="008E4CB8" w:rsidRPr="008E4CB8">
          <w:rPr>
            <w:rStyle w:val="Hyperlink"/>
            <w:rFonts w:ascii="Arial" w:hAnsi="Arial" w:cs="Arial"/>
            <w:b/>
            <w:sz w:val="20"/>
            <w:szCs w:val="20"/>
          </w:rPr>
          <w:t>ftp://</w:t>
        </w:r>
      </w:hyperlink>
      <w:hyperlink r:id="rId29" w:history="1">
        <w:r w:rsidR="008D0BBF" w:rsidRPr="00766551">
          <w:rPr>
            <w:rStyle w:val="Hyperlink"/>
            <w:rFonts w:ascii="Arial" w:hAnsi="Arial" w:cs="Arial"/>
            <w:b/>
            <w:sz w:val="20"/>
            <w:szCs w:val="20"/>
          </w:rPr>
          <w:t>ftp.pwg.org/pub/pwg/ids/wd/wd-idstnc10-20130910-rev.pdf</w:t>
        </w:r>
      </w:hyperlink>
      <w:r w:rsidR="008E4CB8" w:rsidRPr="008E4CB8">
        <w:rPr>
          <w:rFonts w:ascii="Arial" w:hAnsi="Arial" w:cs="Arial"/>
          <w:b/>
          <w:sz w:val="20"/>
          <w:szCs w:val="20"/>
        </w:rPr>
        <w:t xml:space="preserve"> </w:t>
      </w:r>
    </w:p>
    <w:p w:rsidR="00C6494C" w:rsidRDefault="005C59E1" w:rsidP="00C6494C">
      <w:pPr>
        <w:spacing w:before="240" w:after="0"/>
        <w:rPr>
          <w:rFonts w:ascii="Arial" w:hAnsi="Arial" w:cs="Arial"/>
          <w:sz w:val="20"/>
          <w:szCs w:val="20"/>
        </w:rPr>
      </w:pPr>
      <w:r>
        <w:rPr>
          <w:rFonts w:ascii="Arial" w:hAnsi="Arial" w:cs="Arial"/>
          <w:sz w:val="20"/>
          <w:szCs w:val="20"/>
        </w:rPr>
        <w:t>Reviewed terminology sections, reference changes, and new sections and revisions in chapter 4.</w:t>
      </w:r>
    </w:p>
    <w:p w:rsidR="00600A8B" w:rsidRDefault="00600A8B" w:rsidP="00600A8B">
      <w:pPr>
        <w:pStyle w:val="Heading3"/>
      </w:pPr>
      <w:r w:rsidRPr="00600A8B">
        <w:t>ITU-T X.1254 Entity Authentication Assurance Framework</w:t>
      </w:r>
    </w:p>
    <w:p w:rsidR="002D1867" w:rsidRPr="00DA3188" w:rsidRDefault="002D1867" w:rsidP="002D1867">
      <w:r w:rsidRPr="00DA3188">
        <w:t>Ira gave an overview of this framework and its potential applicability to PWG IA&amp;A specifications.</w:t>
      </w:r>
    </w:p>
    <w:p w:rsidR="00F83084" w:rsidRPr="00600A8B" w:rsidRDefault="00D54F9E" w:rsidP="00EB1E21">
      <w:pPr>
        <w:numPr>
          <w:ilvl w:val="0"/>
          <w:numId w:val="6"/>
        </w:numPr>
      </w:pPr>
      <w:r w:rsidRPr="00600A8B">
        <w:t>Scope – managing entity authentication assurance</w:t>
      </w:r>
    </w:p>
    <w:p w:rsidR="00F83084" w:rsidRPr="00600A8B" w:rsidRDefault="00D54F9E" w:rsidP="00EB1E21">
      <w:pPr>
        <w:pStyle w:val="ListParagraph"/>
        <w:numPr>
          <w:ilvl w:val="1"/>
          <w:numId w:val="6"/>
        </w:numPr>
      </w:pPr>
      <w:r w:rsidRPr="00600A8B">
        <w:t>Specifies four levels of entity authentication assurance</w:t>
      </w:r>
    </w:p>
    <w:p w:rsidR="00F83084" w:rsidRPr="00600A8B" w:rsidRDefault="00D54F9E" w:rsidP="00EB1E21">
      <w:pPr>
        <w:pStyle w:val="ListParagraph"/>
        <w:numPr>
          <w:ilvl w:val="1"/>
          <w:numId w:val="6"/>
        </w:numPr>
      </w:pPr>
      <w:r w:rsidRPr="00600A8B">
        <w:lastRenderedPageBreak/>
        <w:t>Specifies criteria and guidelines for achieving each of the four levels of entity authentication assurance</w:t>
      </w:r>
    </w:p>
    <w:p w:rsidR="00F83084" w:rsidRPr="00600A8B" w:rsidRDefault="00D54F9E" w:rsidP="00EB1E21">
      <w:pPr>
        <w:pStyle w:val="ListParagraph"/>
        <w:numPr>
          <w:ilvl w:val="1"/>
          <w:numId w:val="6"/>
        </w:numPr>
      </w:pPr>
      <w:r w:rsidRPr="00600A8B">
        <w:t xml:space="preserve">Provides guidance for mapping other authentication assurance schemes to the four </w:t>
      </w:r>
      <w:proofErr w:type="spellStart"/>
      <w:r w:rsidRPr="00600A8B">
        <w:t>LoAs</w:t>
      </w:r>
      <w:proofErr w:type="spellEnd"/>
      <w:r w:rsidRPr="00600A8B">
        <w:t>;</w:t>
      </w:r>
    </w:p>
    <w:p w:rsidR="00F83084" w:rsidRPr="00600A8B" w:rsidRDefault="00D54F9E" w:rsidP="00EB1E21">
      <w:pPr>
        <w:pStyle w:val="ListParagraph"/>
        <w:numPr>
          <w:ilvl w:val="1"/>
          <w:numId w:val="6"/>
        </w:numPr>
      </w:pPr>
      <w:r w:rsidRPr="00600A8B">
        <w:t xml:space="preserve">Provides guidance for exchanging the results of authentication that are based on the four </w:t>
      </w:r>
      <w:proofErr w:type="spellStart"/>
      <w:r w:rsidRPr="00600A8B">
        <w:t>LoAs</w:t>
      </w:r>
      <w:proofErr w:type="spellEnd"/>
    </w:p>
    <w:p w:rsidR="00F83084" w:rsidRPr="00600A8B" w:rsidRDefault="00D54F9E" w:rsidP="00EB1E21">
      <w:pPr>
        <w:pStyle w:val="ListParagraph"/>
        <w:numPr>
          <w:ilvl w:val="1"/>
          <w:numId w:val="6"/>
        </w:numPr>
      </w:pPr>
      <w:r w:rsidRPr="00600A8B">
        <w:t>Provides guidance concerning controls that should be used to mitigate authentication threats</w:t>
      </w:r>
    </w:p>
    <w:p w:rsidR="00F83084" w:rsidRPr="00600A8B" w:rsidRDefault="00D54F9E" w:rsidP="00EB1E21">
      <w:pPr>
        <w:numPr>
          <w:ilvl w:val="0"/>
          <w:numId w:val="6"/>
        </w:numPr>
      </w:pPr>
      <w:r w:rsidRPr="00600A8B">
        <w:t>Terms</w:t>
      </w:r>
    </w:p>
    <w:p w:rsidR="00F83084" w:rsidRPr="00600A8B" w:rsidRDefault="00D54F9E" w:rsidP="00EB1E21">
      <w:pPr>
        <w:pStyle w:val="ListParagraph"/>
        <w:numPr>
          <w:ilvl w:val="1"/>
          <w:numId w:val="6"/>
        </w:numPr>
      </w:pPr>
      <w:r w:rsidRPr="00600A8B">
        <w:t>Assertion, Authentication, Claim, Context, Credential, Entity</w:t>
      </w:r>
    </w:p>
    <w:p w:rsidR="00F83084" w:rsidRPr="00600A8B" w:rsidRDefault="00D54F9E" w:rsidP="00EB1E21">
      <w:pPr>
        <w:pStyle w:val="ListParagraph"/>
        <w:numPr>
          <w:ilvl w:val="1"/>
          <w:numId w:val="6"/>
        </w:numPr>
      </w:pPr>
      <w:r w:rsidRPr="00600A8B">
        <w:t>Identity, Multifactor Authentication, Non-Repudiation</w:t>
      </w:r>
    </w:p>
    <w:p w:rsidR="00F83084" w:rsidRPr="00600A8B" w:rsidRDefault="00D54F9E" w:rsidP="00EB1E21">
      <w:pPr>
        <w:pStyle w:val="ListParagraph"/>
        <w:numPr>
          <w:ilvl w:val="1"/>
          <w:numId w:val="6"/>
        </w:numPr>
      </w:pPr>
      <w:r w:rsidRPr="00600A8B">
        <w:t>Identity Proofing, Mutual Authentication, Transaction</w:t>
      </w:r>
    </w:p>
    <w:p w:rsidR="00F83084" w:rsidRPr="00600A8B" w:rsidRDefault="00D54F9E" w:rsidP="00EB1E21">
      <w:pPr>
        <w:pStyle w:val="ListParagraph"/>
        <w:numPr>
          <w:ilvl w:val="1"/>
          <w:numId w:val="6"/>
        </w:numPr>
      </w:pPr>
      <w:r w:rsidRPr="00600A8B">
        <w:t>Trust Framework, Verification</w:t>
      </w:r>
    </w:p>
    <w:p w:rsidR="00F83084" w:rsidRPr="00600A8B" w:rsidRDefault="00D54F9E" w:rsidP="00EB1E21">
      <w:pPr>
        <w:numPr>
          <w:ilvl w:val="0"/>
          <w:numId w:val="6"/>
        </w:numPr>
      </w:pPr>
      <w:r w:rsidRPr="00600A8B">
        <w:t>Levels of Assurance (</w:t>
      </w:r>
      <w:proofErr w:type="spellStart"/>
      <w:r w:rsidRPr="00600A8B">
        <w:t>LoAs</w:t>
      </w:r>
      <w:proofErr w:type="spellEnd"/>
      <w:r w:rsidRPr="00600A8B">
        <w:t>)</w:t>
      </w:r>
    </w:p>
    <w:p w:rsidR="00F83084" w:rsidRPr="00600A8B" w:rsidRDefault="00D54F9E" w:rsidP="00EB1E21">
      <w:pPr>
        <w:pStyle w:val="ListParagraph"/>
        <w:numPr>
          <w:ilvl w:val="1"/>
          <w:numId w:val="6"/>
        </w:numPr>
      </w:pPr>
      <w:r w:rsidRPr="00600A8B">
        <w:t>1 (Low) – little or no confidence in claimed or asserted identity</w:t>
      </w:r>
    </w:p>
    <w:p w:rsidR="00F83084" w:rsidRPr="00600A8B" w:rsidRDefault="00D54F9E" w:rsidP="00EB1E21">
      <w:pPr>
        <w:pStyle w:val="ListParagraph"/>
        <w:numPr>
          <w:ilvl w:val="1"/>
          <w:numId w:val="6"/>
        </w:numPr>
      </w:pPr>
      <w:r w:rsidRPr="00600A8B">
        <w:t>2 (Medium) – some confidence in claimed or asserted identity</w:t>
      </w:r>
    </w:p>
    <w:p w:rsidR="00F83084" w:rsidRPr="00600A8B" w:rsidRDefault="00D54F9E" w:rsidP="00EB1E21">
      <w:pPr>
        <w:pStyle w:val="ListParagraph"/>
        <w:numPr>
          <w:ilvl w:val="1"/>
          <w:numId w:val="6"/>
        </w:numPr>
      </w:pPr>
      <w:r w:rsidRPr="00600A8B">
        <w:t>3 (High) – high confidence in claimed or asserted identity</w:t>
      </w:r>
    </w:p>
    <w:p w:rsidR="00F83084" w:rsidRPr="00600A8B" w:rsidRDefault="00D54F9E" w:rsidP="00EB1E21">
      <w:pPr>
        <w:pStyle w:val="ListParagraph"/>
        <w:numPr>
          <w:ilvl w:val="1"/>
          <w:numId w:val="6"/>
        </w:numPr>
      </w:pPr>
      <w:r w:rsidRPr="00600A8B">
        <w:t>4 (Very High) – very high confidence in claimed or asserted identity</w:t>
      </w:r>
    </w:p>
    <w:p w:rsidR="00F83084" w:rsidRPr="00600A8B" w:rsidRDefault="00D54F9E" w:rsidP="00EB1E21">
      <w:pPr>
        <w:numPr>
          <w:ilvl w:val="0"/>
          <w:numId w:val="6"/>
        </w:numPr>
      </w:pPr>
      <w:r w:rsidRPr="00600A8B">
        <w:t>Actors</w:t>
      </w:r>
    </w:p>
    <w:p w:rsidR="00F83084" w:rsidRPr="00382EEA" w:rsidRDefault="00D54F9E" w:rsidP="00EB1E21">
      <w:pPr>
        <w:pStyle w:val="ListParagraph"/>
        <w:numPr>
          <w:ilvl w:val="1"/>
          <w:numId w:val="6"/>
        </w:numPr>
        <w:rPr>
          <w:lang w:val="fr-FR"/>
        </w:rPr>
      </w:pPr>
      <w:proofErr w:type="spellStart"/>
      <w:r w:rsidRPr="00382EEA">
        <w:rPr>
          <w:lang w:val="fr-FR"/>
        </w:rPr>
        <w:t>Entity</w:t>
      </w:r>
      <w:proofErr w:type="spellEnd"/>
      <w:r w:rsidRPr="00382EEA">
        <w:rPr>
          <w:lang w:val="fr-FR"/>
        </w:rPr>
        <w:t xml:space="preserve"> – </w:t>
      </w:r>
      <w:proofErr w:type="spellStart"/>
      <w:r w:rsidRPr="00382EEA">
        <w:rPr>
          <w:lang w:val="fr-FR"/>
        </w:rPr>
        <w:t>device</w:t>
      </w:r>
      <w:proofErr w:type="spellEnd"/>
      <w:r w:rsidRPr="00382EEA">
        <w:rPr>
          <w:lang w:val="fr-FR"/>
        </w:rPr>
        <w:t>, service, user, application, etc.</w:t>
      </w:r>
    </w:p>
    <w:p w:rsidR="00F83084" w:rsidRPr="00600A8B" w:rsidRDefault="00D54F9E" w:rsidP="00EB1E21">
      <w:pPr>
        <w:pStyle w:val="ListParagraph"/>
        <w:numPr>
          <w:ilvl w:val="1"/>
          <w:numId w:val="6"/>
        </w:numPr>
      </w:pPr>
      <w:r w:rsidRPr="00600A8B">
        <w:t>Credential Service Provider (CSP)</w:t>
      </w:r>
    </w:p>
    <w:p w:rsidR="00F83084" w:rsidRPr="00600A8B" w:rsidRDefault="00D54F9E" w:rsidP="00EB1E21">
      <w:pPr>
        <w:pStyle w:val="ListParagraph"/>
        <w:numPr>
          <w:ilvl w:val="1"/>
          <w:numId w:val="6"/>
        </w:numPr>
      </w:pPr>
      <w:r w:rsidRPr="00600A8B">
        <w:t>Registration Authority (RA)</w:t>
      </w:r>
    </w:p>
    <w:p w:rsidR="00F83084" w:rsidRPr="00600A8B" w:rsidRDefault="00D54F9E" w:rsidP="00EB1E21">
      <w:pPr>
        <w:pStyle w:val="ListParagraph"/>
        <w:numPr>
          <w:ilvl w:val="1"/>
          <w:numId w:val="6"/>
        </w:numPr>
      </w:pPr>
      <w:r w:rsidRPr="00600A8B">
        <w:t>Relying Party (RP)</w:t>
      </w:r>
    </w:p>
    <w:p w:rsidR="00F83084" w:rsidRPr="00600A8B" w:rsidRDefault="00D54F9E" w:rsidP="00EB1E21">
      <w:pPr>
        <w:pStyle w:val="ListParagraph"/>
        <w:numPr>
          <w:ilvl w:val="1"/>
          <w:numId w:val="6"/>
        </w:numPr>
      </w:pPr>
      <w:r w:rsidRPr="00600A8B">
        <w:t>Verifier</w:t>
      </w:r>
    </w:p>
    <w:p w:rsidR="00F83084" w:rsidRPr="00600A8B" w:rsidRDefault="00D54F9E" w:rsidP="00EB1E21">
      <w:pPr>
        <w:pStyle w:val="ListParagraph"/>
        <w:numPr>
          <w:ilvl w:val="1"/>
          <w:numId w:val="6"/>
        </w:numPr>
      </w:pPr>
      <w:r w:rsidRPr="00600A8B">
        <w:t>Trusted Third Party (TTP)</w:t>
      </w:r>
    </w:p>
    <w:p w:rsidR="00F83084" w:rsidRPr="00600A8B" w:rsidRDefault="00D54F9E" w:rsidP="00EB1E21">
      <w:pPr>
        <w:numPr>
          <w:ilvl w:val="0"/>
          <w:numId w:val="6"/>
        </w:numPr>
      </w:pPr>
      <w:r w:rsidRPr="00600A8B">
        <w:t>Entity Authentication Assurance Framework Phases</w:t>
      </w:r>
    </w:p>
    <w:p w:rsidR="00F83084" w:rsidRPr="00600A8B" w:rsidRDefault="00D54F9E" w:rsidP="00EB1E21">
      <w:pPr>
        <w:numPr>
          <w:ilvl w:val="1"/>
          <w:numId w:val="6"/>
        </w:numPr>
      </w:pPr>
      <w:r w:rsidRPr="00600A8B">
        <w:t xml:space="preserve">Enrollment Phase </w:t>
      </w:r>
      <w:r w:rsidRPr="00600A8B">
        <w:br/>
        <w:t>– application and initiation (websites, badges, forms, etc.)</w:t>
      </w:r>
      <w:r w:rsidRPr="00600A8B">
        <w:br/>
        <w:t>– identity proofing and verification (entity identity attributes)</w:t>
      </w:r>
      <w:r w:rsidRPr="00600A8B">
        <w:br/>
        <w:t>– record-keeping (identity, verification, accept/deny/referral)</w:t>
      </w:r>
      <w:r w:rsidRPr="00600A8B">
        <w:br/>
        <w:t>– registration (during enrollment or later at first access)</w:t>
      </w:r>
    </w:p>
    <w:p w:rsidR="00F83084" w:rsidRPr="00600A8B" w:rsidRDefault="00D54F9E" w:rsidP="00EB1E21">
      <w:pPr>
        <w:numPr>
          <w:ilvl w:val="1"/>
          <w:numId w:val="6"/>
        </w:numPr>
      </w:pPr>
      <w:r w:rsidRPr="00600A8B">
        <w:t xml:space="preserve">Credential Management Phase </w:t>
      </w:r>
      <w:r w:rsidRPr="00600A8B">
        <w:br/>
        <w:t>– creation, binding to entity, issuance, activation</w:t>
      </w:r>
      <w:r w:rsidRPr="00600A8B">
        <w:br/>
        <w:t xml:space="preserve">– storage (secure handling, according to target </w:t>
      </w:r>
      <w:proofErr w:type="spellStart"/>
      <w:r w:rsidRPr="00600A8B">
        <w:t>LoA</w:t>
      </w:r>
      <w:proofErr w:type="spellEnd"/>
      <w:r w:rsidRPr="00600A8B">
        <w:t>)</w:t>
      </w:r>
      <w:r w:rsidRPr="00600A8B">
        <w:br/>
        <w:t>– suspension, revocation, and/or destruction (CRLs, etc.)</w:t>
      </w:r>
      <w:r w:rsidRPr="00600A8B">
        <w:br/>
      </w:r>
      <w:r w:rsidRPr="00600A8B">
        <w:lastRenderedPageBreak/>
        <w:t>– renewal and/or replacement</w:t>
      </w:r>
      <w:r w:rsidRPr="00600A8B">
        <w:br/>
        <w:t>– record-keeping (creator, identity, entity, status)</w:t>
      </w:r>
    </w:p>
    <w:p w:rsidR="00F83084" w:rsidRPr="00600A8B" w:rsidRDefault="00D54F9E" w:rsidP="00EB1E21">
      <w:pPr>
        <w:numPr>
          <w:ilvl w:val="1"/>
          <w:numId w:val="6"/>
        </w:numPr>
      </w:pPr>
      <w:r w:rsidRPr="00600A8B">
        <w:t xml:space="preserve">Entity Authentication Phase </w:t>
      </w:r>
      <w:r w:rsidRPr="00600A8B">
        <w:br/>
        <w:t xml:space="preserve">– authentication (including </w:t>
      </w:r>
      <w:proofErr w:type="spellStart"/>
      <w:r w:rsidRPr="00600A8B">
        <w:t>LoA</w:t>
      </w:r>
      <w:proofErr w:type="spellEnd"/>
      <w:r w:rsidRPr="00600A8B">
        <w:t xml:space="preserve"> of each identity attribute)</w:t>
      </w:r>
      <w:r w:rsidRPr="00600A8B">
        <w:br/>
        <w:t>– record-keeping (service provision, compliance, accountability and/or legal requirements)</w:t>
      </w:r>
    </w:p>
    <w:p w:rsidR="00F83084" w:rsidRPr="00600A8B" w:rsidRDefault="00D54F9E" w:rsidP="00EB1E21">
      <w:pPr>
        <w:numPr>
          <w:ilvl w:val="0"/>
          <w:numId w:val="6"/>
        </w:numPr>
      </w:pPr>
      <w:r w:rsidRPr="00600A8B">
        <w:t>Management and Organizational Considerations</w:t>
      </w:r>
    </w:p>
    <w:p w:rsidR="00F83084" w:rsidRPr="00600A8B" w:rsidRDefault="00D54F9E" w:rsidP="00EB1E21">
      <w:pPr>
        <w:pStyle w:val="ListParagraph"/>
        <w:numPr>
          <w:ilvl w:val="1"/>
          <w:numId w:val="6"/>
        </w:numPr>
      </w:pPr>
      <w:r w:rsidRPr="00600A8B">
        <w:t>Service establishment</w:t>
      </w:r>
    </w:p>
    <w:p w:rsidR="00F83084" w:rsidRPr="00600A8B" w:rsidRDefault="00D54F9E" w:rsidP="00EB1E21">
      <w:pPr>
        <w:pStyle w:val="ListParagraph"/>
        <w:numPr>
          <w:ilvl w:val="1"/>
          <w:numId w:val="6"/>
        </w:numPr>
      </w:pPr>
      <w:r w:rsidRPr="00600A8B">
        <w:t>Legal and contractual compliance</w:t>
      </w:r>
    </w:p>
    <w:p w:rsidR="00F83084" w:rsidRPr="00600A8B" w:rsidRDefault="00D54F9E" w:rsidP="00EB1E21">
      <w:pPr>
        <w:pStyle w:val="ListParagraph"/>
        <w:numPr>
          <w:ilvl w:val="1"/>
          <w:numId w:val="6"/>
        </w:numPr>
      </w:pPr>
      <w:r w:rsidRPr="00600A8B">
        <w:t>Financial provisions</w:t>
      </w:r>
    </w:p>
    <w:p w:rsidR="00F83084" w:rsidRPr="00600A8B" w:rsidRDefault="00D54F9E" w:rsidP="00EB1E21">
      <w:pPr>
        <w:pStyle w:val="ListParagraph"/>
        <w:numPr>
          <w:ilvl w:val="1"/>
          <w:numId w:val="6"/>
        </w:numPr>
      </w:pPr>
      <w:r w:rsidRPr="00600A8B">
        <w:t>Information security management and audit</w:t>
      </w:r>
    </w:p>
    <w:p w:rsidR="00F83084" w:rsidRPr="00600A8B" w:rsidRDefault="00D54F9E" w:rsidP="00EB1E21">
      <w:pPr>
        <w:pStyle w:val="ListParagraph"/>
        <w:numPr>
          <w:ilvl w:val="1"/>
          <w:numId w:val="6"/>
        </w:numPr>
      </w:pPr>
      <w:r w:rsidRPr="00600A8B">
        <w:t>External service components (i.e., third parties)</w:t>
      </w:r>
    </w:p>
    <w:p w:rsidR="00F83084" w:rsidRPr="00600A8B" w:rsidRDefault="00D54F9E" w:rsidP="00EB1E21">
      <w:pPr>
        <w:pStyle w:val="ListParagraph"/>
        <w:numPr>
          <w:ilvl w:val="1"/>
          <w:numId w:val="6"/>
        </w:numPr>
      </w:pPr>
      <w:r w:rsidRPr="00600A8B">
        <w:t>Operational infrastructure (i.e., trust frameworks)</w:t>
      </w:r>
    </w:p>
    <w:p w:rsidR="00F83084" w:rsidRPr="00600A8B" w:rsidRDefault="00D54F9E" w:rsidP="00EB1E21">
      <w:pPr>
        <w:pStyle w:val="ListParagraph"/>
        <w:numPr>
          <w:ilvl w:val="1"/>
          <w:numId w:val="6"/>
        </w:numPr>
      </w:pPr>
      <w:r w:rsidRPr="00600A8B">
        <w:t xml:space="preserve">Measuring operational </w:t>
      </w:r>
      <w:r w:rsidR="00600A8B">
        <w:t>c</w:t>
      </w:r>
      <w:r w:rsidRPr="00600A8B">
        <w:t>apabilities</w:t>
      </w:r>
    </w:p>
    <w:p w:rsidR="00F83084" w:rsidRPr="00600A8B" w:rsidRDefault="00D54F9E" w:rsidP="00EB1E21">
      <w:pPr>
        <w:numPr>
          <w:ilvl w:val="0"/>
          <w:numId w:val="6"/>
        </w:numPr>
      </w:pPr>
      <w:r w:rsidRPr="00600A8B">
        <w:t>Threats and Controls</w:t>
      </w:r>
    </w:p>
    <w:p w:rsidR="00F83084" w:rsidRPr="00600A8B" w:rsidRDefault="00D54F9E" w:rsidP="00EB1E21">
      <w:pPr>
        <w:pStyle w:val="ListParagraph"/>
        <w:numPr>
          <w:ilvl w:val="1"/>
          <w:numId w:val="6"/>
        </w:numPr>
      </w:pPr>
      <w:r w:rsidRPr="00600A8B">
        <w:t>Enrollment Phase – impersonation</w:t>
      </w:r>
    </w:p>
    <w:p w:rsidR="00600A8B" w:rsidRDefault="00D54F9E" w:rsidP="00EB1E21">
      <w:pPr>
        <w:pStyle w:val="ListParagraph"/>
        <w:numPr>
          <w:ilvl w:val="1"/>
          <w:numId w:val="6"/>
        </w:numPr>
      </w:pPr>
      <w:r w:rsidRPr="00600A8B">
        <w:t>Credential Management Phase – tampering, unauthorized creation, disclosure, unauthorized possession, unavailability, duplication, delayed revocation, repudiation</w:t>
      </w:r>
    </w:p>
    <w:p w:rsidR="00600A8B" w:rsidRDefault="00600A8B" w:rsidP="00EB1E21">
      <w:pPr>
        <w:pStyle w:val="ListParagraph"/>
        <w:numPr>
          <w:ilvl w:val="1"/>
          <w:numId w:val="6"/>
        </w:numPr>
      </w:pPr>
      <w:r w:rsidRPr="00600A8B">
        <w:t>Authentication Phase – keystroke loggers, social engineering, guessing, duplication, phishing, eavesdropping, replay, session hijack, man-in-the-middle, theft, spoofing, masquerade</w:t>
      </w:r>
    </w:p>
    <w:p w:rsidR="00600A8B" w:rsidRDefault="00600A8B" w:rsidP="00600A8B">
      <w:pPr>
        <w:pStyle w:val="Heading2"/>
      </w:pPr>
      <w:r w:rsidRPr="00600A8B">
        <w:t>System Control Service Integration</w:t>
      </w:r>
    </w:p>
    <w:p w:rsidR="00F83084" w:rsidRPr="00600A8B" w:rsidRDefault="00DA3188" w:rsidP="00600A8B">
      <w:pPr>
        <w:ind w:left="360"/>
      </w:pPr>
      <w:r>
        <w:t>(We covered this in an earlier session)</w:t>
      </w:r>
    </w:p>
    <w:p w:rsidR="00F83084" w:rsidRPr="00600A8B" w:rsidRDefault="00D54F9E" w:rsidP="00EB1E21">
      <w:pPr>
        <w:numPr>
          <w:ilvl w:val="0"/>
          <w:numId w:val="6"/>
        </w:numPr>
      </w:pPr>
      <w:r w:rsidRPr="00600A8B">
        <w:t>Updated tables in IDS-Model</w:t>
      </w:r>
    </w:p>
    <w:p w:rsidR="00600A8B" w:rsidRPr="00600A8B" w:rsidRDefault="00760965" w:rsidP="00EB1E21">
      <w:pPr>
        <w:pStyle w:val="ListParagraph"/>
        <w:numPr>
          <w:ilvl w:val="1"/>
          <w:numId w:val="6"/>
        </w:numPr>
      </w:pPr>
      <w:hyperlink r:id="rId30" w:history="1">
        <w:r w:rsidR="00600A8B" w:rsidRPr="00600A8B">
          <w:rPr>
            <w:rStyle w:val="Hyperlink"/>
          </w:rPr>
          <w:t>ftp://ftp.pwg.org/pub/pwg/ids/wd/wd-ids-model10-20131020.pdf</w:t>
        </w:r>
      </w:hyperlink>
      <w:r w:rsidR="00600A8B" w:rsidRPr="00600A8B">
        <w:t xml:space="preserve"> </w:t>
      </w:r>
    </w:p>
    <w:p w:rsidR="00600A8B" w:rsidRPr="00600A8B" w:rsidRDefault="00760965" w:rsidP="00EB1E21">
      <w:pPr>
        <w:pStyle w:val="ListParagraph"/>
        <w:numPr>
          <w:ilvl w:val="1"/>
          <w:numId w:val="6"/>
        </w:numPr>
      </w:pPr>
      <w:hyperlink r:id="rId31" w:history="1">
        <w:r w:rsidR="00600A8B" w:rsidRPr="00600A8B">
          <w:rPr>
            <w:rStyle w:val="Hyperlink"/>
          </w:rPr>
          <w:t>ftp://ftp.pwg.org/pub/pwg/ids/wd/wd-ids-model10-20131020.docx</w:t>
        </w:r>
      </w:hyperlink>
      <w:r w:rsidR="00600A8B" w:rsidRPr="00600A8B">
        <w:t xml:space="preserve"> </w:t>
      </w:r>
    </w:p>
    <w:p w:rsidR="00382EEA" w:rsidRPr="00D92DAF" w:rsidRDefault="00760965" w:rsidP="00EB1E21">
      <w:pPr>
        <w:pStyle w:val="ListParagraph"/>
        <w:numPr>
          <w:ilvl w:val="1"/>
          <w:numId w:val="6"/>
        </w:numPr>
      </w:pPr>
      <w:hyperlink r:id="rId32" w:history="1">
        <w:r w:rsidR="00600A8B" w:rsidRPr="00600A8B">
          <w:rPr>
            <w:rStyle w:val="Hyperlink"/>
          </w:rPr>
          <w:t>ftp://ftp.pwg.org/pub/pwg/ids/wd/wd-ids-model10-20131020-rev.pdf</w:t>
        </w:r>
      </w:hyperlink>
      <w:r w:rsidR="00600A8B" w:rsidRPr="00600A8B">
        <w:t xml:space="preserve"> </w:t>
      </w:r>
      <w:r w:rsidR="00382EEA" w:rsidRPr="00D92DAF">
        <w:rPr>
          <w:u w:val="single"/>
        </w:rPr>
        <w:br w:type="page"/>
      </w:r>
    </w:p>
    <w:p w:rsidR="00382EEA" w:rsidRPr="00382EEA" w:rsidRDefault="00382EEA" w:rsidP="008E4CB8">
      <w:pPr>
        <w:pStyle w:val="Heading1"/>
        <w:rPr>
          <w:u w:val="single"/>
        </w:rPr>
      </w:pPr>
      <w:r>
        <w:rPr>
          <w:color w:val="auto"/>
          <w:u w:val="single"/>
        </w:rPr>
        <w:lastRenderedPageBreak/>
        <w:t>Wednes</w:t>
      </w:r>
      <w:r w:rsidRPr="00382EEA">
        <w:rPr>
          <w:color w:val="auto"/>
          <w:u w:val="single"/>
        </w:rPr>
        <w:t xml:space="preserve">day, Oct </w:t>
      </w:r>
      <w:r>
        <w:rPr>
          <w:color w:val="auto"/>
          <w:u w:val="single"/>
        </w:rPr>
        <w:t>24</w:t>
      </w:r>
      <w:r w:rsidRPr="00382EEA">
        <w:rPr>
          <w:color w:val="auto"/>
          <w:u w:val="single"/>
        </w:rPr>
        <w:t>, 2013</w:t>
      </w:r>
    </w:p>
    <w:p w:rsidR="00382EEA" w:rsidRPr="005D1A61" w:rsidRDefault="00382EEA" w:rsidP="00382EEA">
      <w:pPr>
        <w:pStyle w:val="Heading1"/>
        <w:spacing w:before="120"/>
      </w:pPr>
      <w:r w:rsidRPr="00D411D1">
        <w:t>Attendees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1800"/>
        <w:gridCol w:w="1080"/>
      </w:tblGrid>
      <w:tr w:rsidR="00AE5C37" w:rsidRPr="00382EEA" w:rsidTr="00AE5C37">
        <w:tc>
          <w:tcPr>
            <w:tcW w:w="2160" w:type="dxa"/>
          </w:tcPr>
          <w:p w:rsidR="00AE5C37" w:rsidRDefault="00AE5C37" w:rsidP="00157230">
            <w:pPr>
              <w:spacing w:before="40" w:after="40"/>
              <w:rPr>
                <w:rFonts w:ascii="Arial" w:hAnsi="Arial" w:cs="Arial"/>
                <w:sz w:val="18"/>
                <w:szCs w:val="18"/>
              </w:rPr>
            </w:pPr>
            <w:r>
              <w:rPr>
                <w:rFonts w:ascii="Arial" w:hAnsi="Arial" w:cs="Arial"/>
                <w:sz w:val="18"/>
                <w:szCs w:val="18"/>
              </w:rPr>
              <w:t>Carmen Aubry*</w:t>
            </w:r>
          </w:p>
        </w:tc>
        <w:tc>
          <w:tcPr>
            <w:tcW w:w="1800" w:type="dxa"/>
          </w:tcPr>
          <w:p w:rsidR="00AE5C37" w:rsidRDefault="00AE5C37" w:rsidP="00157230">
            <w:pPr>
              <w:spacing w:before="40" w:after="40"/>
              <w:rPr>
                <w:rFonts w:ascii="Arial" w:hAnsi="Arial" w:cs="Arial"/>
                <w:sz w:val="18"/>
                <w:szCs w:val="18"/>
              </w:rPr>
            </w:pPr>
            <w:proofErr w:type="spellStart"/>
            <w:r>
              <w:rPr>
                <w:rFonts w:ascii="Arial" w:hAnsi="Arial" w:cs="Arial"/>
                <w:sz w:val="18"/>
                <w:szCs w:val="18"/>
              </w:rPr>
              <w:t>Oce</w:t>
            </w:r>
            <w:proofErr w:type="spellEnd"/>
            <w:r>
              <w:rPr>
                <w:rFonts w:ascii="Arial" w:hAnsi="Arial" w:cs="Arial"/>
                <w:sz w:val="18"/>
                <w:szCs w:val="18"/>
              </w:rPr>
              <w:t xml:space="preserve"> Canon</w:t>
            </w:r>
          </w:p>
        </w:tc>
        <w:tc>
          <w:tcPr>
            <w:tcW w:w="1080" w:type="dxa"/>
          </w:tcPr>
          <w:p w:rsidR="00AE5C37" w:rsidRPr="00382EEA" w:rsidRDefault="00AE5C37" w:rsidP="00157230">
            <w:pPr>
              <w:spacing w:before="40" w:after="40"/>
              <w:rPr>
                <w:rFonts w:ascii="Arial" w:hAnsi="Arial" w:cs="Arial"/>
                <w:sz w:val="18"/>
                <w:szCs w:val="18"/>
              </w:rPr>
            </w:pPr>
          </w:p>
        </w:tc>
      </w:tr>
      <w:tr w:rsidR="00AE5C37" w:rsidRPr="00382EEA" w:rsidTr="00AE5C37">
        <w:tc>
          <w:tcPr>
            <w:tcW w:w="2160" w:type="dxa"/>
          </w:tcPr>
          <w:p w:rsidR="00AE5C37" w:rsidRPr="00382EEA" w:rsidRDefault="00AE5C37" w:rsidP="00157230">
            <w:pPr>
              <w:spacing w:before="40" w:after="40"/>
              <w:rPr>
                <w:rFonts w:ascii="Arial" w:hAnsi="Arial" w:cs="Arial"/>
                <w:sz w:val="18"/>
                <w:szCs w:val="18"/>
              </w:rPr>
            </w:pPr>
            <w:r>
              <w:rPr>
                <w:rFonts w:ascii="Arial" w:hAnsi="Arial" w:cs="Arial"/>
                <w:sz w:val="18"/>
                <w:szCs w:val="18"/>
              </w:rPr>
              <w:t>Tom Benkart*</w:t>
            </w:r>
          </w:p>
        </w:tc>
        <w:tc>
          <w:tcPr>
            <w:tcW w:w="1800" w:type="dxa"/>
          </w:tcPr>
          <w:p w:rsidR="00AE5C37" w:rsidRPr="00382EEA" w:rsidRDefault="00AE5C37" w:rsidP="00157230">
            <w:pPr>
              <w:spacing w:before="40" w:after="40"/>
              <w:rPr>
                <w:rFonts w:ascii="Arial" w:hAnsi="Arial" w:cs="Arial"/>
                <w:sz w:val="18"/>
                <w:szCs w:val="18"/>
              </w:rPr>
            </w:pPr>
            <w:r>
              <w:rPr>
                <w:rFonts w:ascii="Arial" w:hAnsi="Arial" w:cs="Arial"/>
                <w:sz w:val="18"/>
                <w:szCs w:val="18"/>
              </w:rPr>
              <w:t>CC Consulting LLC</w:t>
            </w:r>
          </w:p>
        </w:tc>
        <w:tc>
          <w:tcPr>
            <w:tcW w:w="1080" w:type="dxa"/>
          </w:tcPr>
          <w:p w:rsidR="00AE5C37" w:rsidRPr="00382EEA" w:rsidRDefault="00AE5C37" w:rsidP="00157230">
            <w:pPr>
              <w:spacing w:before="40" w:after="40"/>
              <w:rPr>
                <w:rFonts w:ascii="Arial" w:hAnsi="Arial" w:cs="Arial"/>
                <w:sz w:val="18"/>
                <w:szCs w:val="18"/>
              </w:rPr>
            </w:pPr>
          </w:p>
        </w:tc>
      </w:tr>
      <w:tr w:rsidR="00382EEA" w:rsidRPr="00382EEA" w:rsidTr="00AE5C37">
        <w:tc>
          <w:tcPr>
            <w:tcW w:w="2160" w:type="dxa"/>
          </w:tcPr>
          <w:p w:rsidR="00382EEA" w:rsidRPr="00382EEA" w:rsidRDefault="00382EEA" w:rsidP="00157230">
            <w:pPr>
              <w:spacing w:before="40" w:after="40"/>
              <w:rPr>
                <w:rFonts w:ascii="Arial" w:hAnsi="Arial" w:cs="Arial"/>
                <w:sz w:val="18"/>
                <w:szCs w:val="18"/>
              </w:rPr>
            </w:pPr>
            <w:r w:rsidRPr="00382EEA">
              <w:rPr>
                <w:rFonts w:ascii="Arial" w:hAnsi="Arial" w:cs="Arial"/>
                <w:sz w:val="18"/>
                <w:szCs w:val="18"/>
              </w:rPr>
              <w:t xml:space="preserve">Russell </w:t>
            </w:r>
            <w:proofErr w:type="spellStart"/>
            <w:r w:rsidRPr="00382EEA">
              <w:rPr>
                <w:rFonts w:ascii="Arial" w:hAnsi="Arial" w:cs="Arial"/>
                <w:sz w:val="18"/>
                <w:szCs w:val="18"/>
              </w:rPr>
              <w:t>Brudnicki</w:t>
            </w:r>
            <w:proofErr w:type="spellEnd"/>
          </w:p>
        </w:tc>
        <w:tc>
          <w:tcPr>
            <w:tcW w:w="1800" w:type="dxa"/>
          </w:tcPr>
          <w:p w:rsidR="00382EEA" w:rsidRPr="00382EEA" w:rsidRDefault="00382EEA" w:rsidP="00157230">
            <w:pPr>
              <w:spacing w:before="40" w:after="40"/>
              <w:rPr>
                <w:rFonts w:ascii="Arial" w:hAnsi="Arial" w:cs="Arial"/>
                <w:sz w:val="18"/>
                <w:szCs w:val="18"/>
              </w:rPr>
            </w:pPr>
            <w:r w:rsidRPr="00382EEA">
              <w:rPr>
                <w:rFonts w:ascii="Arial" w:hAnsi="Arial" w:cs="Arial"/>
                <w:sz w:val="18"/>
                <w:szCs w:val="18"/>
              </w:rPr>
              <w:t>Kyocera</w:t>
            </w:r>
          </w:p>
        </w:tc>
        <w:tc>
          <w:tcPr>
            <w:tcW w:w="1080" w:type="dxa"/>
          </w:tcPr>
          <w:p w:rsidR="00382EEA" w:rsidRPr="00382EEA" w:rsidRDefault="00382EEA" w:rsidP="00157230">
            <w:pPr>
              <w:spacing w:before="40" w:after="40"/>
              <w:rPr>
                <w:rFonts w:ascii="Arial" w:hAnsi="Arial" w:cs="Arial"/>
                <w:sz w:val="18"/>
                <w:szCs w:val="18"/>
              </w:rPr>
            </w:pPr>
          </w:p>
        </w:tc>
      </w:tr>
      <w:tr w:rsidR="00AE5C37" w:rsidRPr="00382EEA" w:rsidTr="00AE5C37">
        <w:tc>
          <w:tcPr>
            <w:tcW w:w="2160" w:type="dxa"/>
          </w:tcPr>
          <w:p w:rsidR="00AE5C37" w:rsidRPr="00382EEA" w:rsidRDefault="00AE5C37" w:rsidP="00157230">
            <w:pPr>
              <w:spacing w:before="40" w:after="40"/>
              <w:rPr>
                <w:rFonts w:ascii="Arial" w:hAnsi="Arial" w:cs="Arial"/>
                <w:sz w:val="18"/>
                <w:szCs w:val="18"/>
              </w:rPr>
            </w:pPr>
            <w:proofErr w:type="spellStart"/>
            <w:r>
              <w:rPr>
                <w:rFonts w:ascii="Arial" w:hAnsi="Arial" w:cs="Arial"/>
                <w:sz w:val="18"/>
                <w:szCs w:val="18"/>
              </w:rPr>
              <w:t>Graydon</w:t>
            </w:r>
            <w:proofErr w:type="spellEnd"/>
            <w:r>
              <w:rPr>
                <w:rFonts w:ascii="Arial" w:hAnsi="Arial" w:cs="Arial"/>
                <w:sz w:val="18"/>
                <w:szCs w:val="18"/>
              </w:rPr>
              <w:t xml:space="preserve"> Dodson*</w:t>
            </w:r>
          </w:p>
        </w:tc>
        <w:tc>
          <w:tcPr>
            <w:tcW w:w="1800" w:type="dxa"/>
          </w:tcPr>
          <w:p w:rsidR="00AE5C37" w:rsidRPr="00382EEA" w:rsidRDefault="00AE5C37" w:rsidP="00157230">
            <w:pPr>
              <w:spacing w:before="40" w:after="40"/>
              <w:rPr>
                <w:rFonts w:ascii="Arial" w:hAnsi="Arial" w:cs="Arial"/>
                <w:sz w:val="18"/>
                <w:szCs w:val="18"/>
              </w:rPr>
            </w:pPr>
            <w:r>
              <w:rPr>
                <w:rFonts w:ascii="Arial" w:hAnsi="Arial" w:cs="Arial"/>
                <w:sz w:val="18"/>
                <w:szCs w:val="18"/>
              </w:rPr>
              <w:t>Lexmark</w:t>
            </w:r>
          </w:p>
        </w:tc>
        <w:tc>
          <w:tcPr>
            <w:tcW w:w="1080" w:type="dxa"/>
          </w:tcPr>
          <w:p w:rsidR="00AE5C37" w:rsidRPr="00382EEA" w:rsidRDefault="00AE5C37" w:rsidP="00157230">
            <w:pPr>
              <w:spacing w:before="40" w:after="40"/>
              <w:rPr>
                <w:rFonts w:ascii="Arial" w:hAnsi="Arial" w:cs="Arial"/>
                <w:sz w:val="18"/>
                <w:szCs w:val="18"/>
              </w:rPr>
            </w:pPr>
          </w:p>
        </w:tc>
      </w:tr>
      <w:tr w:rsidR="00382EEA" w:rsidRPr="00525A3D" w:rsidTr="00AE5C37">
        <w:tc>
          <w:tcPr>
            <w:tcW w:w="2160" w:type="dxa"/>
          </w:tcPr>
          <w:p w:rsidR="00382EEA" w:rsidRPr="00525A3D" w:rsidRDefault="00382EEA" w:rsidP="00157230">
            <w:pPr>
              <w:spacing w:before="40" w:after="40"/>
              <w:rPr>
                <w:rFonts w:ascii="Arial" w:hAnsi="Arial" w:cs="Arial"/>
                <w:sz w:val="18"/>
                <w:szCs w:val="18"/>
              </w:rPr>
            </w:pPr>
            <w:proofErr w:type="spellStart"/>
            <w:r w:rsidRPr="00525A3D">
              <w:rPr>
                <w:rFonts w:ascii="Arial" w:hAnsi="Arial" w:cs="Arial"/>
                <w:sz w:val="18"/>
                <w:szCs w:val="18"/>
              </w:rPr>
              <w:t>Gyaneshwar</w:t>
            </w:r>
            <w:proofErr w:type="spellEnd"/>
            <w:r w:rsidRPr="00525A3D">
              <w:rPr>
                <w:rFonts w:ascii="Arial" w:hAnsi="Arial" w:cs="Arial"/>
                <w:sz w:val="18"/>
                <w:szCs w:val="18"/>
              </w:rPr>
              <w:t xml:space="preserve"> Gupta</w:t>
            </w:r>
          </w:p>
        </w:tc>
        <w:tc>
          <w:tcPr>
            <w:tcW w:w="1800" w:type="dxa"/>
          </w:tcPr>
          <w:p w:rsidR="00382EEA" w:rsidRPr="00525A3D" w:rsidRDefault="00382EEA" w:rsidP="00157230">
            <w:pPr>
              <w:spacing w:before="40" w:after="40"/>
              <w:rPr>
                <w:rFonts w:ascii="Arial" w:hAnsi="Arial" w:cs="Arial"/>
                <w:sz w:val="18"/>
                <w:szCs w:val="18"/>
              </w:rPr>
            </w:pPr>
            <w:r w:rsidRPr="00525A3D">
              <w:rPr>
                <w:rFonts w:ascii="Arial" w:hAnsi="Arial" w:cs="Arial"/>
                <w:sz w:val="18"/>
                <w:szCs w:val="18"/>
              </w:rPr>
              <w:t>Oki Data</w:t>
            </w:r>
          </w:p>
        </w:tc>
        <w:tc>
          <w:tcPr>
            <w:tcW w:w="1080" w:type="dxa"/>
          </w:tcPr>
          <w:p w:rsidR="00382EEA" w:rsidRPr="00525A3D" w:rsidRDefault="00382EEA" w:rsidP="00157230">
            <w:pPr>
              <w:spacing w:before="40" w:after="40"/>
              <w:rPr>
                <w:rFonts w:ascii="Arial" w:hAnsi="Arial" w:cs="Arial"/>
                <w:sz w:val="18"/>
                <w:szCs w:val="18"/>
              </w:rPr>
            </w:pPr>
          </w:p>
        </w:tc>
      </w:tr>
      <w:tr w:rsidR="00AE5C37" w:rsidRPr="00382EEA" w:rsidTr="00AE5C37">
        <w:trPr>
          <w:trHeight w:val="252"/>
        </w:trPr>
        <w:tc>
          <w:tcPr>
            <w:tcW w:w="2160" w:type="dxa"/>
          </w:tcPr>
          <w:p w:rsidR="00AE5C37" w:rsidRPr="00382EEA" w:rsidRDefault="00AE5C37" w:rsidP="00157230">
            <w:pPr>
              <w:spacing w:before="40" w:after="40"/>
              <w:rPr>
                <w:rFonts w:ascii="Arial" w:hAnsi="Arial" w:cs="Arial"/>
                <w:sz w:val="18"/>
                <w:szCs w:val="18"/>
              </w:rPr>
            </w:pPr>
            <w:r w:rsidRPr="00382EEA">
              <w:rPr>
                <w:rFonts w:ascii="Arial" w:hAnsi="Arial" w:cs="Arial"/>
                <w:sz w:val="18"/>
                <w:szCs w:val="18"/>
              </w:rPr>
              <w:t>Ashlee Holbrook</w:t>
            </w:r>
          </w:p>
        </w:tc>
        <w:tc>
          <w:tcPr>
            <w:tcW w:w="1800" w:type="dxa"/>
          </w:tcPr>
          <w:p w:rsidR="00AE5C37" w:rsidRPr="00382EEA" w:rsidRDefault="00AE5C37" w:rsidP="00157230">
            <w:pPr>
              <w:spacing w:before="40" w:after="40"/>
              <w:rPr>
                <w:rFonts w:ascii="Arial" w:hAnsi="Arial" w:cs="Arial"/>
                <w:sz w:val="18"/>
                <w:szCs w:val="18"/>
              </w:rPr>
            </w:pPr>
            <w:r w:rsidRPr="00382EEA">
              <w:rPr>
                <w:rFonts w:ascii="Arial" w:hAnsi="Arial" w:cs="Arial"/>
                <w:sz w:val="18"/>
                <w:szCs w:val="18"/>
              </w:rPr>
              <w:t>Lexmark</w:t>
            </w:r>
          </w:p>
        </w:tc>
        <w:tc>
          <w:tcPr>
            <w:tcW w:w="1080" w:type="dxa"/>
          </w:tcPr>
          <w:p w:rsidR="00AE5C37" w:rsidRPr="00382EEA" w:rsidRDefault="00AE5C37" w:rsidP="00157230">
            <w:pPr>
              <w:spacing w:before="40" w:after="40"/>
              <w:rPr>
                <w:rFonts w:ascii="Arial" w:hAnsi="Arial" w:cs="Arial"/>
                <w:sz w:val="18"/>
                <w:szCs w:val="18"/>
                <w:highlight w:val="yellow"/>
              </w:rPr>
            </w:pPr>
          </w:p>
        </w:tc>
      </w:tr>
      <w:tr w:rsidR="00382EEA" w:rsidRPr="00AE5C37" w:rsidTr="00AE5C37">
        <w:tc>
          <w:tcPr>
            <w:tcW w:w="2160" w:type="dxa"/>
          </w:tcPr>
          <w:p w:rsidR="00382EEA" w:rsidRPr="00AE5C37" w:rsidRDefault="00382EEA" w:rsidP="00157230">
            <w:pPr>
              <w:spacing w:before="40" w:after="40"/>
              <w:rPr>
                <w:rFonts w:ascii="Arial" w:hAnsi="Arial" w:cs="Arial"/>
                <w:sz w:val="18"/>
                <w:szCs w:val="18"/>
              </w:rPr>
            </w:pPr>
            <w:r w:rsidRPr="00AE5C37">
              <w:rPr>
                <w:rFonts w:ascii="Arial" w:hAnsi="Arial" w:cs="Arial"/>
                <w:sz w:val="18"/>
                <w:szCs w:val="18"/>
              </w:rPr>
              <w:t>Ira McDonald*</w:t>
            </w:r>
          </w:p>
        </w:tc>
        <w:tc>
          <w:tcPr>
            <w:tcW w:w="1800" w:type="dxa"/>
          </w:tcPr>
          <w:p w:rsidR="00382EEA" w:rsidRPr="00AE5C37" w:rsidRDefault="00382EEA" w:rsidP="00157230">
            <w:pPr>
              <w:spacing w:before="40" w:after="40"/>
              <w:rPr>
                <w:rFonts w:ascii="Arial" w:hAnsi="Arial" w:cs="Arial"/>
                <w:sz w:val="18"/>
                <w:szCs w:val="18"/>
              </w:rPr>
            </w:pPr>
            <w:r w:rsidRPr="00AE5C37">
              <w:rPr>
                <w:rFonts w:ascii="Arial" w:hAnsi="Arial" w:cs="Arial"/>
                <w:sz w:val="18"/>
                <w:szCs w:val="18"/>
              </w:rPr>
              <w:t>High North</w:t>
            </w:r>
          </w:p>
        </w:tc>
        <w:tc>
          <w:tcPr>
            <w:tcW w:w="1080" w:type="dxa"/>
          </w:tcPr>
          <w:p w:rsidR="00382EEA" w:rsidRPr="00AE5C37" w:rsidRDefault="00382EEA" w:rsidP="00157230">
            <w:pPr>
              <w:spacing w:before="40" w:after="40"/>
              <w:rPr>
                <w:rFonts w:ascii="Arial" w:hAnsi="Arial" w:cs="Arial"/>
                <w:sz w:val="18"/>
                <w:szCs w:val="18"/>
              </w:rPr>
            </w:pPr>
          </w:p>
        </w:tc>
      </w:tr>
      <w:tr w:rsidR="00382EEA" w:rsidRPr="00AE5C37" w:rsidTr="00AE5C37">
        <w:trPr>
          <w:trHeight w:val="252"/>
        </w:trPr>
        <w:tc>
          <w:tcPr>
            <w:tcW w:w="2160" w:type="dxa"/>
          </w:tcPr>
          <w:p w:rsidR="00382EEA" w:rsidRPr="00AE5C37" w:rsidRDefault="00382EEA" w:rsidP="00157230">
            <w:pPr>
              <w:spacing w:before="40" w:after="40"/>
              <w:rPr>
                <w:rFonts w:ascii="Arial" w:hAnsi="Arial" w:cs="Arial"/>
                <w:sz w:val="18"/>
                <w:szCs w:val="18"/>
              </w:rPr>
            </w:pPr>
            <w:r w:rsidRPr="00AE5C37">
              <w:rPr>
                <w:rFonts w:ascii="Arial" w:hAnsi="Arial" w:cs="Arial"/>
                <w:sz w:val="18"/>
                <w:szCs w:val="18"/>
              </w:rPr>
              <w:t>Joe Murdock</w:t>
            </w:r>
          </w:p>
        </w:tc>
        <w:tc>
          <w:tcPr>
            <w:tcW w:w="1800" w:type="dxa"/>
          </w:tcPr>
          <w:p w:rsidR="00382EEA" w:rsidRPr="00AE5C37" w:rsidRDefault="00382EEA" w:rsidP="00157230">
            <w:pPr>
              <w:spacing w:before="40" w:after="40"/>
              <w:rPr>
                <w:rFonts w:ascii="Arial" w:hAnsi="Arial" w:cs="Arial"/>
                <w:sz w:val="18"/>
                <w:szCs w:val="18"/>
              </w:rPr>
            </w:pPr>
            <w:r w:rsidRPr="00AE5C37">
              <w:rPr>
                <w:rFonts w:ascii="Arial" w:hAnsi="Arial" w:cs="Arial"/>
                <w:sz w:val="18"/>
                <w:szCs w:val="18"/>
              </w:rPr>
              <w:t>Sharp</w:t>
            </w:r>
          </w:p>
        </w:tc>
        <w:tc>
          <w:tcPr>
            <w:tcW w:w="1080" w:type="dxa"/>
          </w:tcPr>
          <w:p w:rsidR="00382EEA" w:rsidRPr="00AE5C37" w:rsidRDefault="00382EEA" w:rsidP="00157230">
            <w:pPr>
              <w:spacing w:before="40" w:after="40"/>
              <w:rPr>
                <w:rFonts w:ascii="Arial" w:hAnsi="Arial" w:cs="Arial"/>
                <w:sz w:val="18"/>
                <w:szCs w:val="18"/>
              </w:rPr>
            </w:pPr>
          </w:p>
        </w:tc>
      </w:tr>
      <w:tr w:rsidR="00AE5C37" w:rsidRPr="00AE5C37" w:rsidTr="00AE5C37">
        <w:trPr>
          <w:trHeight w:val="252"/>
        </w:trPr>
        <w:tc>
          <w:tcPr>
            <w:tcW w:w="2160" w:type="dxa"/>
          </w:tcPr>
          <w:p w:rsidR="00AE5C37" w:rsidRPr="00AE5C37" w:rsidRDefault="00AE5C37" w:rsidP="00157230">
            <w:pPr>
              <w:spacing w:before="40" w:after="40"/>
              <w:rPr>
                <w:rFonts w:ascii="Arial" w:hAnsi="Arial" w:cs="Arial"/>
                <w:sz w:val="18"/>
                <w:szCs w:val="18"/>
              </w:rPr>
            </w:pPr>
            <w:r>
              <w:rPr>
                <w:rFonts w:ascii="Arial" w:hAnsi="Arial" w:cs="Arial"/>
                <w:sz w:val="18"/>
                <w:szCs w:val="18"/>
              </w:rPr>
              <w:t>Kathy Reese*</w:t>
            </w:r>
          </w:p>
        </w:tc>
        <w:tc>
          <w:tcPr>
            <w:tcW w:w="1800" w:type="dxa"/>
          </w:tcPr>
          <w:p w:rsidR="00AE5C37" w:rsidRPr="00AE5C37" w:rsidRDefault="00AE5C37" w:rsidP="00157230">
            <w:pPr>
              <w:spacing w:before="40" w:after="40"/>
              <w:rPr>
                <w:rFonts w:ascii="Arial" w:hAnsi="Arial" w:cs="Arial"/>
                <w:sz w:val="18"/>
                <w:szCs w:val="18"/>
              </w:rPr>
            </w:pPr>
            <w:proofErr w:type="spellStart"/>
            <w:r>
              <w:rPr>
                <w:rFonts w:ascii="Arial" w:hAnsi="Arial" w:cs="Arial"/>
                <w:sz w:val="18"/>
                <w:szCs w:val="18"/>
              </w:rPr>
              <w:t>Corsec</w:t>
            </w:r>
            <w:proofErr w:type="spellEnd"/>
          </w:p>
        </w:tc>
        <w:tc>
          <w:tcPr>
            <w:tcW w:w="1080" w:type="dxa"/>
          </w:tcPr>
          <w:p w:rsidR="00AE5C37" w:rsidRPr="00AE5C37" w:rsidRDefault="00AE5C37" w:rsidP="00157230">
            <w:pPr>
              <w:spacing w:before="40" w:after="40"/>
              <w:rPr>
                <w:rFonts w:ascii="Arial" w:hAnsi="Arial" w:cs="Arial"/>
                <w:sz w:val="18"/>
                <w:szCs w:val="18"/>
              </w:rPr>
            </w:pPr>
          </w:p>
        </w:tc>
      </w:tr>
      <w:tr w:rsidR="00382EEA" w:rsidRPr="00382EEA" w:rsidTr="00AE5C37">
        <w:trPr>
          <w:trHeight w:val="252"/>
        </w:trPr>
        <w:tc>
          <w:tcPr>
            <w:tcW w:w="2160" w:type="dxa"/>
          </w:tcPr>
          <w:p w:rsidR="00382EEA" w:rsidRPr="00382EEA" w:rsidRDefault="00382EEA" w:rsidP="00157230">
            <w:pPr>
              <w:spacing w:before="40" w:after="40"/>
              <w:rPr>
                <w:rFonts w:ascii="Arial" w:hAnsi="Arial" w:cs="Arial"/>
                <w:sz w:val="18"/>
                <w:szCs w:val="18"/>
              </w:rPr>
            </w:pPr>
            <w:r w:rsidRPr="00382EEA">
              <w:rPr>
                <w:rFonts w:ascii="Arial" w:hAnsi="Arial" w:cs="Arial"/>
                <w:sz w:val="18"/>
                <w:szCs w:val="18"/>
              </w:rPr>
              <w:t>Brian Smithson</w:t>
            </w:r>
          </w:p>
        </w:tc>
        <w:tc>
          <w:tcPr>
            <w:tcW w:w="1800" w:type="dxa"/>
          </w:tcPr>
          <w:p w:rsidR="00382EEA" w:rsidRPr="00382EEA" w:rsidRDefault="00382EEA" w:rsidP="00157230">
            <w:pPr>
              <w:spacing w:before="40" w:after="40"/>
              <w:rPr>
                <w:rFonts w:ascii="Arial" w:hAnsi="Arial" w:cs="Arial"/>
                <w:sz w:val="18"/>
                <w:szCs w:val="18"/>
              </w:rPr>
            </w:pPr>
            <w:r w:rsidRPr="00382EEA">
              <w:rPr>
                <w:rFonts w:ascii="Arial" w:hAnsi="Arial" w:cs="Arial"/>
                <w:sz w:val="18"/>
                <w:szCs w:val="18"/>
              </w:rPr>
              <w:t>Ricoh</w:t>
            </w:r>
          </w:p>
        </w:tc>
        <w:tc>
          <w:tcPr>
            <w:tcW w:w="1080" w:type="dxa"/>
          </w:tcPr>
          <w:p w:rsidR="00382EEA" w:rsidRPr="00382EEA" w:rsidRDefault="00382EEA" w:rsidP="00157230">
            <w:pPr>
              <w:spacing w:before="40" w:after="40"/>
              <w:rPr>
                <w:rFonts w:ascii="Arial" w:hAnsi="Arial" w:cs="Arial"/>
                <w:sz w:val="18"/>
                <w:szCs w:val="18"/>
                <w:highlight w:val="yellow"/>
              </w:rPr>
            </w:pPr>
          </w:p>
        </w:tc>
      </w:tr>
      <w:tr w:rsidR="00AE5C37" w:rsidRPr="00382EEA" w:rsidTr="00AE5C37">
        <w:trPr>
          <w:trHeight w:val="252"/>
        </w:trPr>
        <w:tc>
          <w:tcPr>
            <w:tcW w:w="2160" w:type="dxa"/>
          </w:tcPr>
          <w:p w:rsidR="00AE5C37" w:rsidRPr="00382EEA" w:rsidRDefault="00AE5C37" w:rsidP="00157230">
            <w:pPr>
              <w:spacing w:before="40" w:after="40"/>
              <w:rPr>
                <w:rFonts w:ascii="Arial" w:hAnsi="Arial" w:cs="Arial"/>
                <w:sz w:val="18"/>
                <w:szCs w:val="18"/>
              </w:rPr>
            </w:pPr>
            <w:r>
              <w:rPr>
                <w:rFonts w:ascii="Arial" w:hAnsi="Arial" w:cs="Arial"/>
                <w:sz w:val="18"/>
                <w:szCs w:val="18"/>
              </w:rPr>
              <w:t>Alan Sukert*</w:t>
            </w:r>
          </w:p>
        </w:tc>
        <w:tc>
          <w:tcPr>
            <w:tcW w:w="1800" w:type="dxa"/>
          </w:tcPr>
          <w:p w:rsidR="00AE5C37" w:rsidRPr="00382EEA" w:rsidRDefault="00AE5C37" w:rsidP="00157230">
            <w:pPr>
              <w:spacing w:before="40" w:after="40"/>
              <w:rPr>
                <w:rFonts w:ascii="Arial" w:hAnsi="Arial" w:cs="Arial"/>
                <w:sz w:val="18"/>
                <w:szCs w:val="18"/>
              </w:rPr>
            </w:pPr>
            <w:r>
              <w:rPr>
                <w:rFonts w:ascii="Arial" w:hAnsi="Arial" w:cs="Arial"/>
                <w:sz w:val="18"/>
                <w:szCs w:val="18"/>
              </w:rPr>
              <w:t>Xerox</w:t>
            </w:r>
          </w:p>
        </w:tc>
        <w:tc>
          <w:tcPr>
            <w:tcW w:w="1080" w:type="dxa"/>
          </w:tcPr>
          <w:p w:rsidR="00AE5C37" w:rsidRPr="00382EEA" w:rsidRDefault="00AE5C37" w:rsidP="00157230">
            <w:pPr>
              <w:spacing w:before="40" w:after="40"/>
              <w:rPr>
                <w:rFonts w:ascii="Arial" w:hAnsi="Arial" w:cs="Arial"/>
                <w:sz w:val="18"/>
                <w:szCs w:val="18"/>
                <w:highlight w:val="yellow"/>
              </w:rPr>
            </w:pPr>
          </w:p>
        </w:tc>
      </w:tr>
      <w:tr w:rsidR="00382EEA" w:rsidRPr="00AE5C37" w:rsidTr="00AE5C37">
        <w:tc>
          <w:tcPr>
            <w:tcW w:w="2160" w:type="dxa"/>
          </w:tcPr>
          <w:p w:rsidR="00382EEA" w:rsidRPr="00AE5C37" w:rsidRDefault="00382EEA" w:rsidP="00157230">
            <w:pPr>
              <w:spacing w:before="40" w:after="40"/>
              <w:rPr>
                <w:rFonts w:ascii="Arial" w:hAnsi="Arial" w:cs="Arial"/>
                <w:sz w:val="18"/>
                <w:szCs w:val="18"/>
              </w:rPr>
            </w:pPr>
            <w:proofErr w:type="spellStart"/>
            <w:r w:rsidRPr="00AE5C37">
              <w:rPr>
                <w:rFonts w:ascii="Arial" w:hAnsi="Arial" w:cs="Arial"/>
                <w:sz w:val="18"/>
                <w:szCs w:val="18"/>
              </w:rPr>
              <w:t>Roarke</w:t>
            </w:r>
            <w:proofErr w:type="spellEnd"/>
            <w:r w:rsidRPr="00AE5C37">
              <w:rPr>
                <w:rFonts w:ascii="Arial" w:hAnsi="Arial" w:cs="Arial"/>
                <w:sz w:val="18"/>
                <w:szCs w:val="18"/>
              </w:rPr>
              <w:t xml:space="preserve"> Randall</w:t>
            </w:r>
          </w:p>
        </w:tc>
        <w:tc>
          <w:tcPr>
            <w:tcW w:w="1800" w:type="dxa"/>
          </w:tcPr>
          <w:p w:rsidR="00382EEA" w:rsidRPr="00AE5C37" w:rsidRDefault="00382EEA" w:rsidP="00157230">
            <w:pPr>
              <w:spacing w:before="40" w:after="40"/>
              <w:rPr>
                <w:rFonts w:ascii="Arial" w:hAnsi="Arial" w:cs="Arial"/>
                <w:sz w:val="18"/>
                <w:szCs w:val="18"/>
              </w:rPr>
            </w:pPr>
            <w:r w:rsidRPr="00AE5C37">
              <w:rPr>
                <w:rFonts w:ascii="Arial" w:hAnsi="Arial" w:cs="Arial"/>
                <w:sz w:val="18"/>
                <w:szCs w:val="18"/>
              </w:rPr>
              <w:t>Toshiba</w:t>
            </w:r>
          </w:p>
        </w:tc>
        <w:tc>
          <w:tcPr>
            <w:tcW w:w="1080" w:type="dxa"/>
          </w:tcPr>
          <w:p w:rsidR="00382EEA" w:rsidRPr="00AE5C37" w:rsidRDefault="00382EEA" w:rsidP="00157230">
            <w:pPr>
              <w:spacing w:before="40" w:after="40"/>
              <w:rPr>
                <w:rFonts w:ascii="Arial" w:hAnsi="Arial" w:cs="Arial"/>
                <w:sz w:val="18"/>
                <w:szCs w:val="18"/>
              </w:rPr>
            </w:pPr>
          </w:p>
        </w:tc>
      </w:tr>
      <w:tr w:rsidR="00AE5C37" w:rsidRPr="00382EEA" w:rsidTr="00AE5C37">
        <w:trPr>
          <w:trHeight w:val="252"/>
        </w:trPr>
        <w:tc>
          <w:tcPr>
            <w:tcW w:w="2160" w:type="dxa"/>
          </w:tcPr>
          <w:p w:rsidR="00AE5C37" w:rsidRPr="00382EEA" w:rsidRDefault="00AE5C37" w:rsidP="00157230">
            <w:pPr>
              <w:spacing w:before="40" w:after="40"/>
              <w:rPr>
                <w:rFonts w:ascii="Arial" w:hAnsi="Arial" w:cs="Arial"/>
                <w:sz w:val="18"/>
                <w:szCs w:val="18"/>
              </w:rPr>
            </w:pPr>
            <w:r w:rsidRPr="00382EEA">
              <w:rPr>
                <w:rFonts w:ascii="Arial" w:hAnsi="Arial" w:cs="Arial"/>
                <w:sz w:val="18"/>
                <w:szCs w:val="18"/>
              </w:rPr>
              <w:t>Michael Sweet</w:t>
            </w:r>
          </w:p>
        </w:tc>
        <w:tc>
          <w:tcPr>
            <w:tcW w:w="1800" w:type="dxa"/>
          </w:tcPr>
          <w:p w:rsidR="00AE5C37" w:rsidRPr="00382EEA" w:rsidRDefault="00AE5C37" w:rsidP="00157230">
            <w:pPr>
              <w:spacing w:before="40" w:after="40"/>
              <w:rPr>
                <w:rFonts w:ascii="Arial" w:hAnsi="Arial" w:cs="Arial"/>
                <w:sz w:val="18"/>
                <w:szCs w:val="18"/>
              </w:rPr>
            </w:pPr>
            <w:r w:rsidRPr="00382EEA">
              <w:rPr>
                <w:rFonts w:ascii="Arial" w:hAnsi="Arial" w:cs="Arial"/>
                <w:sz w:val="18"/>
                <w:szCs w:val="18"/>
              </w:rPr>
              <w:t>Apple</w:t>
            </w:r>
          </w:p>
        </w:tc>
        <w:tc>
          <w:tcPr>
            <w:tcW w:w="1080" w:type="dxa"/>
          </w:tcPr>
          <w:p w:rsidR="00AE5C37" w:rsidRPr="00382EEA" w:rsidRDefault="00AE5C37" w:rsidP="00157230">
            <w:pPr>
              <w:spacing w:before="40" w:after="40"/>
              <w:rPr>
                <w:rFonts w:ascii="Arial" w:hAnsi="Arial" w:cs="Arial"/>
                <w:sz w:val="18"/>
                <w:szCs w:val="18"/>
                <w:highlight w:val="yellow"/>
              </w:rPr>
            </w:pPr>
          </w:p>
        </w:tc>
      </w:tr>
      <w:tr w:rsidR="00AE5C37" w:rsidRPr="00382EEA" w:rsidTr="00AE5C37">
        <w:trPr>
          <w:trHeight w:val="252"/>
        </w:trPr>
        <w:tc>
          <w:tcPr>
            <w:tcW w:w="2160" w:type="dxa"/>
          </w:tcPr>
          <w:p w:rsidR="00AE5C37" w:rsidRPr="00382EEA" w:rsidRDefault="00AE5C37" w:rsidP="00157230">
            <w:pPr>
              <w:spacing w:before="40" w:after="40"/>
              <w:rPr>
                <w:rFonts w:ascii="Arial" w:hAnsi="Arial" w:cs="Arial"/>
                <w:sz w:val="18"/>
                <w:szCs w:val="18"/>
              </w:rPr>
            </w:pPr>
            <w:r>
              <w:rPr>
                <w:rFonts w:ascii="Arial" w:hAnsi="Arial" w:cs="Arial"/>
                <w:sz w:val="18"/>
                <w:szCs w:val="18"/>
              </w:rPr>
              <w:t>Lachlan Turner*</w:t>
            </w:r>
          </w:p>
        </w:tc>
        <w:tc>
          <w:tcPr>
            <w:tcW w:w="1800" w:type="dxa"/>
          </w:tcPr>
          <w:p w:rsidR="00AE5C37" w:rsidRPr="00382EEA" w:rsidRDefault="00AE5C37" w:rsidP="00157230">
            <w:pPr>
              <w:spacing w:before="40" w:after="40"/>
              <w:rPr>
                <w:rFonts w:ascii="Arial" w:hAnsi="Arial" w:cs="Arial"/>
                <w:sz w:val="18"/>
                <w:szCs w:val="18"/>
              </w:rPr>
            </w:pPr>
            <w:r>
              <w:rPr>
                <w:rFonts w:ascii="Arial" w:hAnsi="Arial" w:cs="Arial"/>
                <w:sz w:val="18"/>
                <w:szCs w:val="18"/>
              </w:rPr>
              <w:t>CSC</w:t>
            </w:r>
          </w:p>
        </w:tc>
        <w:tc>
          <w:tcPr>
            <w:tcW w:w="1080" w:type="dxa"/>
          </w:tcPr>
          <w:p w:rsidR="00AE5C37" w:rsidRPr="00382EEA" w:rsidRDefault="00AE5C37" w:rsidP="00157230">
            <w:pPr>
              <w:spacing w:before="40" w:after="40"/>
              <w:rPr>
                <w:rFonts w:ascii="Arial" w:hAnsi="Arial" w:cs="Arial"/>
                <w:sz w:val="18"/>
                <w:szCs w:val="18"/>
                <w:highlight w:val="yellow"/>
              </w:rPr>
            </w:pPr>
          </w:p>
        </w:tc>
      </w:tr>
      <w:tr w:rsidR="00AE5C37" w:rsidRPr="00525A3D" w:rsidTr="00AE5C37">
        <w:trPr>
          <w:trHeight w:val="252"/>
        </w:trPr>
        <w:tc>
          <w:tcPr>
            <w:tcW w:w="2160" w:type="dxa"/>
          </w:tcPr>
          <w:p w:rsidR="00AE5C37" w:rsidRPr="00525A3D" w:rsidRDefault="00AE5C37" w:rsidP="00157230">
            <w:pPr>
              <w:spacing w:before="40" w:after="40"/>
              <w:rPr>
                <w:rFonts w:ascii="Arial" w:hAnsi="Arial" w:cs="Arial"/>
                <w:sz w:val="18"/>
                <w:szCs w:val="18"/>
              </w:rPr>
            </w:pPr>
            <w:r w:rsidRPr="00525A3D">
              <w:rPr>
                <w:rFonts w:ascii="Arial" w:hAnsi="Arial" w:cs="Arial"/>
                <w:sz w:val="18"/>
                <w:szCs w:val="18"/>
              </w:rPr>
              <w:t>Bill Wagner</w:t>
            </w:r>
          </w:p>
        </w:tc>
        <w:tc>
          <w:tcPr>
            <w:tcW w:w="1800" w:type="dxa"/>
          </w:tcPr>
          <w:p w:rsidR="00AE5C37" w:rsidRPr="00525A3D" w:rsidRDefault="00AE5C37" w:rsidP="00157230">
            <w:pPr>
              <w:spacing w:before="40" w:after="40"/>
              <w:rPr>
                <w:rFonts w:ascii="Arial" w:hAnsi="Arial" w:cs="Arial"/>
                <w:sz w:val="18"/>
                <w:szCs w:val="18"/>
              </w:rPr>
            </w:pPr>
            <w:r w:rsidRPr="00525A3D">
              <w:rPr>
                <w:rFonts w:ascii="Arial" w:hAnsi="Arial" w:cs="Arial"/>
                <w:sz w:val="18"/>
                <w:szCs w:val="18"/>
              </w:rPr>
              <w:t>TIC</w:t>
            </w:r>
          </w:p>
        </w:tc>
        <w:tc>
          <w:tcPr>
            <w:tcW w:w="1080" w:type="dxa"/>
          </w:tcPr>
          <w:p w:rsidR="00AE5C37" w:rsidRPr="00525A3D" w:rsidRDefault="00AE5C37" w:rsidP="00157230">
            <w:pPr>
              <w:spacing w:before="40" w:after="40"/>
              <w:rPr>
                <w:rFonts w:ascii="Arial" w:hAnsi="Arial" w:cs="Arial"/>
                <w:sz w:val="18"/>
                <w:szCs w:val="18"/>
              </w:rPr>
            </w:pPr>
          </w:p>
        </w:tc>
      </w:tr>
      <w:tr w:rsidR="00382EEA" w:rsidTr="00AE5C37">
        <w:tc>
          <w:tcPr>
            <w:tcW w:w="2160" w:type="dxa"/>
          </w:tcPr>
          <w:p w:rsidR="00382EEA" w:rsidRPr="00382EEA" w:rsidRDefault="00382EEA" w:rsidP="00157230">
            <w:pPr>
              <w:spacing w:before="40" w:after="40"/>
              <w:rPr>
                <w:rFonts w:ascii="Arial" w:hAnsi="Arial" w:cs="Arial"/>
                <w:sz w:val="18"/>
                <w:szCs w:val="18"/>
              </w:rPr>
            </w:pPr>
            <w:proofErr w:type="spellStart"/>
            <w:r w:rsidRPr="00382EEA">
              <w:rPr>
                <w:rFonts w:ascii="Arial" w:hAnsi="Arial" w:cs="Arial"/>
                <w:sz w:val="18"/>
                <w:szCs w:val="18"/>
              </w:rPr>
              <w:t>Lida</w:t>
            </w:r>
            <w:proofErr w:type="spellEnd"/>
            <w:r w:rsidRPr="00382EEA">
              <w:rPr>
                <w:rFonts w:ascii="Arial" w:hAnsi="Arial" w:cs="Arial"/>
                <w:sz w:val="18"/>
                <w:szCs w:val="18"/>
              </w:rPr>
              <w:t xml:space="preserve"> Wang</w:t>
            </w:r>
          </w:p>
        </w:tc>
        <w:tc>
          <w:tcPr>
            <w:tcW w:w="1800" w:type="dxa"/>
          </w:tcPr>
          <w:p w:rsidR="00382EEA" w:rsidRPr="00382EEA" w:rsidRDefault="00382EEA" w:rsidP="00157230">
            <w:pPr>
              <w:spacing w:before="40" w:after="40"/>
              <w:rPr>
                <w:rFonts w:ascii="Arial" w:hAnsi="Arial" w:cs="Arial"/>
                <w:sz w:val="18"/>
                <w:szCs w:val="18"/>
              </w:rPr>
            </w:pPr>
            <w:r w:rsidRPr="00382EEA">
              <w:rPr>
                <w:rFonts w:ascii="Arial" w:hAnsi="Arial" w:cs="Arial"/>
                <w:sz w:val="18"/>
                <w:szCs w:val="18"/>
              </w:rPr>
              <w:t>Kyocera</w:t>
            </w:r>
          </w:p>
        </w:tc>
        <w:tc>
          <w:tcPr>
            <w:tcW w:w="1080" w:type="dxa"/>
          </w:tcPr>
          <w:p w:rsidR="00382EEA" w:rsidRPr="00612CF3" w:rsidRDefault="00382EEA" w:rsidP="00157230">
            <w:pPr>
              <w:spacing w:before="40" w:after="40"/>
              <w:rPr>
                <w:rFonts w:ascii="Arial" w:hAnsi="Arial" w:cs="Arial"/>
                <w:sz w:val="18"/>
                <w:szCs w:val="18"/>
              </w:rPr>
            </w:pPr>
          </w:p>
        </w:tc>
      </w:tr>
      <w:tr w:rsidR="00AE5C37" w:rsidRPr="00AE5C37" w:rsidTr="00AE5C37">
        <w:tc>
          <w:tcPr>
            <w:tcW w:w="2160" w:type="dxa"/>
          </w:tcPr>
          <w:p w:rsidR="00AE5C37" w:rsidRPr="00AE5C37" w:rsidRDefault="00AE5C37" w:rsidP="00157230">
            <w:pPr>
              <w:spacing w:before="40" w:after="40"/>
              <w:rPr>
                <w:rFonts w:ascii="Arial" w:hAnsi="Arial" w:cs="Arial"/>
                <w:sz w:val="18"/>
                <w:szCs w:val="18"/>
              </w:rPr>
            </w:pPr>
            <w:r w:rsidRPr="00AE5C37">
              <w:rPr>
                <w:rFonts w:ascii="Arial" w:hAnsi="Arial" w:cs="Arial"/>
                <w:sz w:val="18"/>
                <w:szCs w:val="18"/>
              </w:rPr>
              <w:t>Rick Yardumian</w:t>
            </w:r>
          </w:p>
        </w:tc>
        <w:tc>
          <w:tcPr>
            <w:tcW w:w="1800" w:type="dxa"/>
          </w:tcPr>
          <w:p w:rsidR="00AE5C37" w:rsidRPr="00AE5C37" w:rsidRDefault="00AE5C37" w:rsidP="00157230">
            <w:pPr>
              <w:spacing w:before="40" w:after="40"/>
              <w:rPr>
                <w:rFonts w:ascii="Arial" w:hAnsi="Arial" w:cs="Arial"/>
                <w:sz w:val="18"/>
                <w:szCs w:val="18"/>
              </w:rPr>
            </w:pPr>
            <w:r w:rsidRPr="00AE5C37">
              <w:rPr>
                <w:rFonts w:ascii="Arial" w:hAnsi="Arial" w:cs="Arial"/>
                <w:sz w:val="18"/>
                <w:szCs w:val="18"/>
              </w:rPr>
              <w:t>Canon</w:t>
            </w:r>
          </w:p>
        </w:tc>
        <w:tc>
          <w:tcPr>
            <w:tcW w:w="1080" w:type="dxa"/>
          </w:tcPr>
          <w:p w:rsidR="00AE5C37" w:rsidRPr="00AE5C37" w:rsidRDefault="00AE5C37" w:rsidP="00157230">
            <w:pPr>
              <w:spacing w:before="40" w:after="40"/>
              <w:rPr>
                <w:rFonts w:ascii="Arial" w:hAnsi="Arial" w:cs="Arial"/>
                <w:sz w:val="18"/>
                <w:szCs w:val="18"/>
              </w:rPr>
            </w:pPr>
          </w:p>
        </w:tc>
      </w:tr>
    </w:tbl>
    <w:p w:rsidR="00AE5C37" w:rsidRPr="00AE5C37" w:rsidRDefault="00AE5C37" w:rsidP="00AE5C37">
      <w:pPr>
        <w:tabs>
          <w:tab w:val="left" w:pos="2268"/>
          <w:tab w:val="left" w:pos="4068"/>
        </w:tabs>
        <w:spacing w:before="120" w:after="40"/>
        <w:rPr>
          <w:rFonts w:ascii="Arial" w:hAnsi="Arial" w:cs="Arial"/>
          <w:sz w:val="18"/>
          <w:szCs w:val="18"/>
        </w:rPr>
      </w:pPr>
      <w:r>
        <w:rPr>
          <w:rFonts w:ascii="Arial" w:hAnsi="Arial" w:cs="Arial"/>
          <w:sz w:val="18"/>
          <w:szCs w:val="18"/>
        </w:rPr>
        <w:t>*By Phone</w:t>
      </w:r>
      <w:r w:rsidRPr="00AE5C37">
        <w:rPr>
          <w:rFonts w:ascii="Arial" w:hAnsi="Arial" w:cs="Arial"/>
          <w:sz w:val="18"/>
          <w:szCs w:val="18"/>
        </w:rPr>
        <w:tab/>
      </w:r>
      <w:r w:rsidRPr="00AE5C37">
        <w:rPr>
          <w:rFonts w:ascii="Arial" w:hAnsi="Arial" w:cs="Arial"/>
          <w:sz w:val="18"/>
          <w:szCs w:val="18"/>
        </w:rPr>
        <w:tab/>
      </w:r>
    </w:p>
    <w:p w:rsidR="00382EEA" w:rsidRPr="008E4CB8" w:rsidRDefault="00382EEA" w:rsidP="00382EEA">
      <w:pPr>
        <w:pStyle w:val="Heading1"/>
      </w:pPr>
      <w:r>
        <w:t>Agenda</w:t>
      </w:r>
    </w:p>
    <w:p w:rsidR="00382EEA" w:rsidRPr="00D92DAF" w:rsidRDefault="00382EEA" w:rsidP="00EB1E21">
      <w:pPr>
        <w:pStyle w:val="ListParagraph"/>
        <w:numPr>
          <w:ilvl w:val="0"/>
          <w:numId w:val="11"/>
        </w:numPr>
        <w:spacing w:before="120" w:after="0"/>
        <w:contextualSpacing w:val="0"/>
        <w:rPr>
          <w:rFonts w:cstheme="minorHAnsi"/>
        </w:rPr>
      </w:pPr>
      <w:r w:rsidRPr="00D92DAF">
        <w:rPr>
          <w:rFonts w:cstheme="minorHAnsi"/>
        </w:rPr>
        <w:t>MFP Technical Community vendor face-to-face meeting</w:t>
      </w:r>
    </w:p>
    <w:p w:rsidR="00382EEA" w:rsidRPr="00D92DAF" w:rsidRDefault="00382EEA" w:rsidP="00EB1E21">
      <w:pPr>
        <w:pStyle w:val="ListParagraph"/>
        <w:numPr>
          <w:ilvl w:val="0"/>
          <w:numId w:val="12"/>
        </w:numPr>
        <w:spacing w:before="120" w:after="0"/>
        <w:ind w:left="720"/>
        <w:contextualSpacing w:val="0"/>
        <w:rPr>
          <w:rFonts w:cstheme="minorHAnsi"/>
        </w:rPr>
      </w:pPr>
      <w:r w:rsidRPr="00D92DAF">
        <w:rPr>
          <w:rFonts w:cstheme="minorHAnsi"/>
        </w:rPr>
        <w:t>Recap of the F2F meeting in Orlando</w:t>
      </w:r>
    </w:p>
    <w:p w:rsidR="00382EEA" w:rsidRPr="00D92DAF" w:rsidRDefault="00382EEA" w:rsidP="00EB1E21">
      <w:pPr>
        <w:pStyle w:val="ListParagraph"/>
        <w:numPr>
          <w:ilvl w:val="0"/>
          <w:numId w:val="12"/>
        </w:numPr>
        <w:spacing w:before="120" w:after="0"/>
        <w:ind w:left="720"/>
        <w:contextualSpacing w:val="0"/>
        <w:rPr>
          <w:rFonts w:cstheme="minorHAnsi"/>
        </w:rPr>
      </w:pPr>
      <w:r w:rsidRPr="00D92DAF">
        <w:rPr>
          <w:rFonts w:cstheme="minorHAnsi"/>
        </w:rPr>
        <w:t xml:space="preserve">Discussion of currently open issues and proposed resolutions </w:t>
      </w:r>
    </w:p>
    <w:p w:rsidR="00382EEA" w:rsidRPr="00D92DAF" w:rsidRDefault="00382EEA" w:rsidP="00EB1E21">
      <w:pPr>
        <w:pStyle w:val="ListParagraph"/>
        <w:numPr>
          <w:ilvl w:val="0"/>
          <w:numId w:val="12"/>
        </w:numPr>
        <w:spacing w:before="120" w:after="0"/>
        <w:ind w:left="720"/>
        <w:contextualSpacing w:val="0"/>
        <w:rPr>
          <w:rFonts w:cstheme="minorHAnsi"/>
        </w:rPr>
      </w:pPr>
      <w:r w:rsidRPr="00D92DAF">
        <w:rPr>
          <w:rFonts w:cstheme="minorHAnsi"/>
        </w:rPr>
        <w:t>Updates from NIAP and IPA (if any)</w:t>
      </w:r>
    </w:p>
    <w:p w:rsidR="00382EEA" w:rsidRPr="00D92DAF" w:rsidRDefault="00382EEA" w:rsidP="00EB1E21">
      <w:pPr>
        <w:pStyle w:val="ListParagraph"/>
        <w:numPr>
          <w:ilvl w:val="0"/>
          <w:numId w:val="12"/>
        </w:numPr>
        <w:spacing w:before="120" w:after="0"/>
        <w:ind w:left="720"/>
        <w:contextualSpacing w:val="0"/>
        <w:rPr>
          <w:rFonts w:cstheme="minorHAnsi"/>
        </w:rPr>
      </w:pPr>
      <w:r w:rsidRPr="00D92DAF">
        <w:rPr>
          <w:rFonts w:cstheme="minorHAnsi"/>
        </w:rPr>
        <w:t>Plans and schedules</w:t>
      </w:r>
    </w:p>
    <w:p w:rsidR="008E4CB8" w:rsidRPr="00D92DAF" w:rsidRDefault="00382EEA" w:rsidP="00EB1E21">
      <w:pPr>
        <w:pStyle w:val="ListParagraph"/>
        <w:numPr>
          <w:ilvl w:val="0"/>
          <w:numId w:val="12"/>
        </w:numPr>
        <w:spacing w:before="120" w:after="0"/>
        <w:ind w:left="720"/>
        <w:contextualSpacing w:val="0"/>
        <w:rPr>
          <w:rFonts w:cstheme="minorHAnsi"/>
        </w:rPr>
      </w:pPr>
      <w:r w:rsidRPr="00D92DAF">
        <w:rPr>
          <w:rFonts w:cstheme="minorHAnsi"/>
        </w:rPr>
        <w:t>Open discussion</w:t>
      </w:r>
    </w:p>
    <w:p w:rsidR="002D1867" w:rsidRPr="00D92DAF" w:rsidRDefault="00D92DAF" w:rsidP="00EB1E21">
      <w:pPr>
        <w:pStyle w:val="ListParagraph"/>
        <w:numPr>
          <w:ilvl w:val="0"/>
          <w:numId w:val="13"/>
        </w:numPr>
        <w:spacing w:before="120" w:after="0" w:line="240" w:lineRule="auto"/>
        <w:contextualSpacing w:val="0"/>
        <w:rPr>
          <w:rFonts w:cstheme="minorHAnsi"/>
        </w:rPr>
      </w:pPr>
      <w:r w:rsidRPr="00D92DAF">
        <w:rPr>
          <w:rFonts w:cstheme="minorHAnsi"/>
        </w:rPr>
        <w:t xml:space="preserve">Slides for this session are posted </w:t>
      </w:r>
      <w:r>
        <w:rPr>
          <w:rFonts w:cstheme="minorHAnsi"/>
        </w:rPr>
        <w:t xml:space="preserve">either </w:t>
      </w:r>
      <w:r w:rsidRPr="00D92DAF">
        <w:rPr>
          <w:rFonts w:cstheme="minorHAnsi"/>
        </w:rPr>
        <w:t xml:space="preserve">on </w:t>
      </w:r>
      <w:hyperlink r:id="rId33" w:history="1">
        <w:r w:rsidRPr="00D92DAF">
          <w:rPr>
            <w:rStyle w:val="Hyperlink"/>
            <w:rFonts w:cstheme="minorHAnsi"/>
          </w:rPr>
          <w:t>ftp://ftp.pwg.org/pub/pwg/ids/Presentation/2013-10-24-MFP-TC_F2F.ppt</w:t>
        </w:r>
      </w:hyperlink>
      <w:r w:rsidRPr="00D92DAF">
        <w:rPr>
          <w:rFonts w:cstheme="minorHAnsi"/>
          <w:color w:val="000000"/>
        </w:rPr>
        <w:t xml:space="preserve"> </w:t>
      </w:r>
      <w:r>
        <w:rPr>
          <w:rFonts w:cstheme="minorHAnsi"/>
          <w:color w:val="000000"/>
        </w:rPr>
        <w:t xml:space="preserve">or </w:t>
      </w:r>
      <w:hyperlink r:id="rId34" w:history="1">
        <w:r>
          <w:rPr>
            <w:rStyle w:val="Hyperlink"/>
            <w:rFonts w:ascii="Tahoma" w:hAnsi="Tahoma" w:cs="Tahoma"/>
            <w:sz w:val="20"/>
            <w:szCs w:val="20"/>
          </w:rPr>
          <w:t>http://ftp.pwg.org/pub/pwg/ids/Presentation/2013-10-24-MFP-TC_F2F.ppt</w:t>
        </w:r>
      </w:hyperlink>
      <w:r>
        <w:rPr>
          <w:rFonts w:ascii="Tahoma" w:hAnsi="Tahoma" w:cs="Tahoma"/>
          <w:color w:val="000000"/>
          <w:sz w:val="20"/>
          <w:szCs w:val="20"/>
        </w:rPr>
        <w:t xml:space="preserve">. </w:t>
      </w:r>
    </w:p>
    <w:p w:rsidR="00D92DAF" w:rsidRDefault="00D92DAF" w:rsidP="00EB1E21">
      <w:pPr>
        <w:pStyle w:val="ListParagraph"/>
        <w:numPr>
          <w:ilvl w:val="0"/>
          <w:numId w:val="13"/>
        </w:numPr>
        <w:spacing w:before="120" w:after="0" w:line="240" w:lineRule="auto"/>
        <w:contextualSpacing w:val="0"/>
        <w:rPr>
          <w:rFonts w:cstheme="minorHAnsi"/>
        </w:rPr>
      </w:pPr>
      <w:r>
        <w:rPr>
          <w:rFonts w:cstheme="minorHAnsi"/>
        </w:rPr>
        <w:t>Brian discussed the current open issues against Draft 0.6.3 of the Protection Profile for Multifunction Printers as follows:</w:t>
      </w:r>
    </w:p>
    <w:p w:rsidR="00B574B6" w:rsidRPr="00D92DAF" w:rsidRDefault="00D92DAF" w:rsidP="00EB1E21">
      <w:pPr>
        <w:pStyle w:val="ListParagraph"/>
        <w:numPr>
          <w:ilvl w:val="0"/>
          <w:numId w:val="15"/>
        </w:numPr>
        <w:spacing w:after="0" w:line="240" w:lineRule="auto"/>
        <w:ind w:left="720"/>
        <w:contextualSpacing w:val="0"/>
        <w:rPr>
          <w:rFonts w:cstheme="minorHAnsi"/>
        </w:rPr>
      </w:pPr>
      <w:r>
        <w:rPr>
          <w:rFonts w:cstheme="minorHAnsi"/>
        </w:rPr>
        <w:t xml:space="preserve"> </w:t>
      </w:r>
      <w:r w:rsidR="001E1859">
        <w:rPr>
          <w:rFonts w:cstheme="minorHAnsi"/>
        </w:rPr>
        <w:t xml:space="preserve">Issue 1. </w:t>
      </w:r>
      <w:r w:rsidR="00EB1E21" w:rsidRPr="001E1859">
        <w:rPr>
          <w:rFonts w:cstheme="minorHAnsi"/>
          <w:b/>
        </w:rPr>
        <w:t>User authorization is defined too narrowly</w:t>
      </w:r>
      <w:r w:rsidR="001E1859">
        <w:rPr>
          <w:rFonts w:cstheme="minorHAnsi"/>
        </w:rPr>
        <w:t xml:space="preserve"> – The MFP Protection Profile (PP) Technical Committee (TC) at its last Face-to-Face in Orlando FL decided that the way to address this issue was to remove the part of the affected sentence that dealt with access control, since it really has nothing to do with user authorization for PSTN fax. The attendees at this session agreed with the TC’s resolution.</w:t>
      </w:r>
    </w:p>
    <w:p w:rsidR="00017F68" w:rsidRPr="00017F68" w:rsidRDefault="001E1859" w:rsidP="00EB1E21">
      <w:pPr>
        <w:pStyle w:val="ListParagraph"/>
        <w:numPr>
          <w:ilvl w:val="0"/>
          <w:numId w:val="15"/>
        </w:numPr>
        <w:spacing w:before="120" w:after="0" w:line="240" w:lineRule="auto"/>
        <w:ind w:left="720"/>
        <w:contextualSpacing w:val="0"/>
        <w:rPr>
          <w:rFonts w:cstheme="minorHAnsi"/>
          <w:b/>
        </w:rPr>
      </w:pPr>
      <w:r>
        <w:rPr>
          <w:rFonts w:cstheme="minorHAnsi"/>
        </w:rPr>
        <w:t xml:space="preserve">Issue 2. </w:t>
      </w:r>
      <w:r w:rsidR="00EB1E21" w:rsidRPr="001E1859">
        <w:rPr>
          <w:rFonts w:cstheme="minorHAnsi"/>
          <w:b/>
        </w:rPr>
        <w:t>Discussion on I&amp;A&amp;A failure including external authentication</w:t>
      </w:r>
      <w:r>
        <w:rPr>
          <w:rFonts w:cstheme="minorHAnsi"/>
          <w:b/>
        </w:rPr>
        <w:t xml:space="preserve"> </w:t>
      </w:r>
      <w:r w:rsidRPr="001E1859">
        <w:rPr>
          <w:rFonts w:cstheme="minorHAnsi"/>
        </w:rPr>
        <w:t>–</w:t>
      </w:r>
      <w:r>
        <w:rPr>
          <w:rFonts w:cstheme="minorHAnsi"/>
        </w:rPr>
        <w:t xml:space="preserve"> The issue here is whether we should include requirements around what the TOE should do if an external </w:t>
      </w:r>
      <w:r>
        <w:rPr>
          <w:rFonts w:cstheme="minorHAnsi"/>
        </w:rPr>
        <w:lastRenderedPageBreak/>
        <w:t xml:space="preserve">authentication server such as Kerberos or LDAP times out or fails to authenticate multiple times in succession. The TC had </w:t>
      </w:r>
      <w:r w:rsidR="00E87F5E">
        <w:rPr>
          <w:rFonts w:cstheme="minorHAnsi"/>
        </w:rPr>
        <w:t>proposed that the MFP PP should not state anything about this particular case, but did agree</w:t>
      </w:r>
      <w:r>
        <w:rPr>
          <w:rFonts w:cstheme="minorHAnsi"/>
        </w:rPr>
        <w:t xml:space="preserve"> to look and see what other PPs such as NDPP or ESM had done about this case; turns out that </w:t>
      </w:r>
      <w:r w:rsidR="00E87F5E">
        <w:rPr>
          <w:rFonts w:cstheme="minorHAnsi"/>
        </w:rPr>
        <w:t xml:space="preserve">Brian did look and </w:t>
      </w:r>
      <w:r>
        <w:rPr>
          <w:rFonts w:cstheme="minorHAnsi"/>
        </w:rPr>
        <w:t xml:space="preserve">neither PP addressed this case at all. </w:t>
      </w:r>
    </w:p>
    <w:p w:rsidR="00D92DAF" w:rsidRPr="00017F68" w:rsidRDefault="001E1859" w:rsidP="00017F68">
      <w:pPr>
        <w:spacing w:before="120" w:after="0" w:line="240" w:lineRule="auto"/>
        <w:ind w:left="720"/>
        <w:rPr>
          <w:rFonts w:cstheme="minorHAnsi"/>
          <w:b/>
        </w:rPr>
      </w:pPr>
      <w:r w:rsidRPr="00017F68">
        <w:rPr>
          <w:rFonts w:cstheme="minorHAnsi"/>
        </w:rPr>
        <w:t xml:space="preserve">Those present at this session agreed that if network authentication fails the device should automatically fallback to local authentication, but this shouldn’t be stated as a requirement. It was suggested that maybe this should be included in the MFP PP as a </w:t>
      </w:r>
      <w:r w:rsidR="00E87F5E" w:rsidRPr="00017F68">
        <w:rPr>
          <w:rFonts w:cstheme="minorHAnsi"/>
        </w:rPr>
        <w:t xml:space="preserve">App Note, but Brian indicated this may not be a good idea because the Japanese scheme takes App Notes as being requirements. At the end of this discussion all present agreed with the TC proposal. </w:t>
      </w:r>
    </w:p>
    <w:p w:rsidR="006D0456" w:rsidRPr="006B1854" w:rsidRDefault="006D0456" w:rsidP="00EB1E21">
      <w:pPr>
        <w:pStyle w:val="ListParagraph"/>
        <w:numPr>
          <w:ilvl w:val="0"/>
          <w:numId w:val="15"/>
        </w:numPr>
        <w:spacing w:before="120" w:after="0" w:line="240" w:lineRule="auto"/>
        <w:ind w:left="720"/>
        <w:contextualSpacing w:val="0"/>
        <w:rPr>
          <w:rFonts w:cstheme="minorHAnsi"/>
          <w:b/>
        </w:rPr>
      </w:pPr>
      <w:r>
        <w:rPr>
          <w:rFonts w:cstheme="minorHAnsi"/>
        </w:rPr>
        <w:t xml:space="preserve">Issue 3. </w:t>
      </w:r>
      <w:r>
        <w:rPr>
          <w:rFonts w:cstheme="minorHAnsi"/>
          <w:b/>
        </w:rPr>
        <w:t xml:space="preserve">Audit Log (FAU_GEN.1) Requirements </w:t>
      </w:r>
      <w:r w:rsidR="00EB1E21" w:rsidRPr="006D0456">
        <w:rPr>
          <w:rFonts w:cstheme="minorHAnsi"/>
          <w:b/>
          <w:i/>
          <w:iCs/>
        </w:rPr>
        <w:t xml:space="preserve">“For “Modification to the group…” </w:t>
      </w:r>
      <w:r w:rsidR="006B1854">
        <w:rPr>
          <w:rFonts w:cstheme="minorHAnsi"/>
          <w:b/>
          <w:i/>
          <w:iCs/>
        </w:rPr>
        <w:t xml:space="preserve">-- </w:t>
      </w:r>
      <w:r w:rsidR="00EB1E21" w:rsidRPr="006D0456">
        <w:rPr>
          <w:rFonts w:cstheme="minorHAnsi"/>
          <w:b/>
          <w:i/>
          <w:iCs/>
        </w:rPr>
        <w:t>what additional info should be collected</w:t>
      </w:r>
      <w:r w:rsidR="006B1854">
        <w:rPr>
          <w:rFonts w:cstheme="minorHAnsi"/>
          <w:b/>
          <w:i/>
          <w:iCs/>
        </w:rPr>
        <w:t xml:space="preserve"> in the audit log</w:t>
      </w:r>
      <w:r w:rsidR="00EB1E21" w:rsidRPr="006D0456">
        <w:rPr>
          <w:rFonts w:cstheme="minorHAnsi"/>
          <w:b/>
          <w:i/>
          <w:iCs/>
        </w:rPr>
        <w:t>?”</w:t>
      </w:r>
      <w:r>
        <w:rPr>
          <w:rFonts w:cstheme="minorHAnsi"/>
          <w:iCs/>
        </w:rPr>
        <w:t xml:space="preserve"> </w:t>
      </w:r>
      <w:r w:rsidRPr="006D0456">
        <w:rPr>
          <w:rFonts w:cstheme="minorHAnsi"/>
        </w:rPr>
        <w:t>–</w:t>
      </w:r>
      <w:r>
        <w:rPr>
          <w:rFonts w:cstheme="minorHAnsi"/>
        </w:rPr>
        <w:t xml:space="preserve"> The TC in discussing this issue </w:t>
      </w:r>
      <w:r w:rsidR="006B1854">
        <w:rPr>
          <w:rFonts w:cstheme="minorHAnsi"/>
        </w:rPr>
        <w:t>decided that we would look at what the other PPs are doing. As was the case for Issue #2 Brian did a search and found that NDPP and ESM either don’t include this item at all or don’t collect any additional information. Ira suggested that this type of information should be placed in a “best practices” document similar to the PP Guide the P2600 Working Group created for the 2600.x PPs. At the end of this discussion all present agreed that the MFP PP should not include any additional audit log information in this case as a requirement.</w:t>
      </w:r>
    </w:p>
    <w:p w:rsidR="00745B41" w:rsidRPr="00745B41" w:rsidRDefault="006B1854" w:rsidP="00EB1E21">
      <w:pPr>
        <w:pStyle w:val="ListParagraph"/>
        <w:numPr>
          <w:ilvl w:val="0"/>
          <w:numId w:val="15"/>
        </w:numPr>
        <w:spacing w:before="120" w:after="0" w:line="240" w:lineRule="auto"/>
        <w:ind w:left="720"/>
        <w:contextualSpacing w:val="0"/>
        <w:rPr>
          <w:rFonts w:cstheme="minorHAnsi"/>
          <w:b/>
        </w:rPr>
      </w:pPr>
      <w:r>
        <w:rPr>
          <w:rFonts w:cstheme="minorHAnsi"/>
        </w:rPr>
        <w:t xml:space="preserve">Issue </w:t>
      </w:r>
      <w:r w:rsidR="00862EE5">
        <w:rPr>
          <w:rFonts w:cstheme="minorHAnsi"/>
        </w:rPr>
        <w:t>4</w:t>
      </w:r>
      <w:r>
        <w:rPr>
          <w:rFonts w:cstheme="minorHAnsi"/>
        </w:rPr>
        <w:t xml:space="preserve">. </w:t>
      </w:r>
      <w:r>
        <w:rPr>
          <w:rFonts w:cstheme="minorHAnsi"/>
          <w:b/>
        </w:rPr>
        <w:t xml:space="preserve">Use of the </w:t>
      </w:r>
      <w:r w:rsidR="00EB1E21" w:rsidRPr="006B1854">
        <w:rPr>
          <w:rFonts w:cstheme="minorHAnsi"/>
          <w:b/>
        </w:rPr>
        <w:t>Term “non-fax data” for information flow control SFR</w:t>
      </w:r>
      <w:r w:rsidRPr="006B1854">
        <w:rPr>
          <w:rFonts w:cstheme="minorHAnsi"/>
          <w:iCs/>
        </w:rPr>
        <w:t xml:space="preserve"> </w:t>
      </w:r>
      <w:r w:rsidRPr="006B1854">
        <w:rPr>
          <w:rFonts w:cstheme="minorHAnsi"/>
        </w:rPr>
        <w:t>–</w:t>
      </w:r>
      <w:r w:rsidR="00745B41">
        <w:rPr>
          <w:rFonts w:cstheme="minorHAnsi"/>
        </w:rPr>
        <w:t xml:space="preserve"> This issue involves the use of the term “non-fax data” in the flow control requirements for PSTN fax that address network-fax separation, and whether some other approach/term would be better to use. The TC’s proposal here was to use the FDP_IFF.1/FDP_IFC.1 requirements from the Common Criteria and specify that they apply specifically to user document and user job data. Brian pointed out that if we use FDP_IFF and FDP_IFC we will need something active to control the flow for these two requirements, or we may need to have an Assurance Component dealing with architecture (since network-fax separation is principally addressed via the system architecture) to evaluate that these two sets of requirements are met. </w:t>
      </w:r>
    </w:p>
    <w:p w:rsidR="006B1854" w:rsidRPr="00862EE5" w:rsidRDefault="00745B41" w:rsidP="00862EE5">
      <w:pPr>
        <w:spacing w:before="120" w:after="0" w:line="240" w:lineRule="auto"/>
        <w:ind w:left="720"/>
        <w:rPr>
          <w:rFonts w:cstheme="minorHAnsi"/>
          <w:b/>
        </w:rPr>
      </w:pPr>
      <w:r w:rsidRPr="00862EE5">
        <w:rPr>
          <w:rFonts w:cstheme="minorHAnsi"/>
        </w:rPr>
        <w:t xml:space="preserve">Alternately, an Extended Component could be used to describe these requirements, similar to the approach the P2600 Working Group took in the 2600.x PPs. It was pointed out that NIAP makes extensive use of extended components (even when sometimes they aren’t needed) in the new PPs so we certainly have precedence set here. At the end of the discussion we agreed to continue to look at both approaches and see which one turns out to be the easiest to implement. </w:t>
      </w:r>
      <w:r w:rsidR="00862EE5" w:rsidRPr="00862EE5">
        <w:rPr>
          <w:rFonts w:cstheme="minorHAnsi"/>
        </w:rPr>
        <w:t>Brian will assemble a small subgroup of the TC to look at the two approaches.</w:t>
      </w:r>
    </w:p>
    <w:p w:rsidR="00862EE5" w:rsidRPr="00862EE5" w:rsidRDefault="00862EE5" w:rsidP="00EB1E21">
      <w:pPr>
        <w:pStyle w:val="ListParagraph"/>
        <w:numPr>
          <w:ilvl w:val="0"/>
          <w:numId w:val="15"/>
        </w:numPr>
        <w:spacing w:before="120" w:after="0" w:line="240" w:lineRule="auto"/>
        <w:ind w:left="720"/>
        <w:rPr>
          <w:rFonts w:cstheme="minorHAnsi"/>
          <w:b/>
        </w:rPr>
      </w:pPr>
      <w:r>
        <w:rPr>
          <w:rFonts w:cstheme="minorHAnsi"/>
        </w:rPr>
        <w:t xml:space="preserve">Issue 5. </w:t>
      </w:r>
      <w:r>
        <w:rPr>
          <w:rFonts w:cstheme="minorHAnsi"/>
          <w:b/>
        </w:rPr>
        <w:t>Additions to required Audit Log entries for job submission and job completion</w:t>
      </w:r>
      <w:r w:rsidRPr="006B1854">
        <w:rPr>
          <w:rFonts w:cstheme="minorHAnsi"/>
          <w:iCs/>
        </w:rPr>
        <w:t xml:space="preserve"> </w:t>
      </w:r>
      <w:r w:rsidRPr="006B1854">
        <w:rPr>
          <w:rFonts w:cstheme="minorHAnsi"/>
        </w:rPr>
        <w:t>–</w:t>
      </w:r>
      <w:r>
        <w:rPr>
          <w:rFonts w:cstheme="minorHAnsi"/>
        </w:rPr>
        <w:t xml:space="preserve"> The TC didn’t finalize a proposal on this item; they wanted to see what vendors were logging for these two elements first. There was also the issue as to whether we could add additional information for job submittal and/or job completion beyond what is minimally specified and still meet the “exact compliance” requirement NIAP wants the MFP PP to meet.</w:t>
      </w:r>
    </w:p>
    <w:p w:rsidR="00862EE5" w:rsidRPr="00862EE5" w:rsidRDefault="00862EE5" w:rsidP="00862EE5">
      <w:pPr>
        <w:spacing w:before="120" w:after="0" w:line="240" w:lineRule="auto"/>
        <w:ind w:left="720"/>
        <w:rPr>
          <w:rFonts w:cstheme="minorHAnsi"/>
          <w:b/>
        </w:rPr>
      </w:pPr>
      <w:r>
        <w:rPr>
          <w:rFonts w:cstheme="minorHAnsi"/>
        </w:rPr>
        <w:t>We agreed that we need from NIAP a clear definition of what “exact compliance” is before we can answer the second question. It was noted that the 2600.x PPs only required job submission, not job completion. The consensus of those present at this session was that we should probably do what 2600.x did in this area in the MFP PP, but there was no firm resolution. This item remains open.</w:t>
      </w:r>
    </w:p>
    <w:p w:rsidR="00862EE5" w:rsidRPr="00AF2734" w:rsidRDefault="00862EE5" w:rsidP="00EB1E21">
      <w:pPr>
        <w:pStyle w:val="ListParagraph"/>
        <w:numPr>
          <w:ilvl w:val="0"/>
          <w:numId w:val="15"/>
        </w:numPr>
        <w:spacing w:before="120" w:after="0" w:line="240" w:lineRule="auto"/>
        <w:ind w:left="720"/>
        <w:rPr>
          <w:rFonts w:cstheme="minorHAnsi"/>
          <w:b/>
        </w:rPr>
      </w:pPr>
      <w:r>
        <w:rPr>
          <w:rFonts w:cstheme="minorHAnsi"/>
        </w:rPr>
        <w:t xml:space="preserve">Issue </w:t>
      </w:r>
      <w:r w:rsidR="00AF2734">
        <w:rPr>
          <w:rFonts w:cstheme="minorHAnsi"/>
        </w:rPr>
        <w:t>6</w:t>
      </w:r>
      <w:r>
        <w:rPr>
          <w:rFonts w:cstheme="minorHAnsi"/>
        </w:rPr>
        <w:t xml:space="preserve">. </w:t>
      </w:r>
      <w:r>
        <w:rPr>
          <w:rFonts w:cstheme="minorHAnsi"/>
          <w:b/>
        </w:rPr>
        <w:t>Audit Log Specification Proposed by the PWG</w:t>
      </w:r>
      <w:r w:rsidRPr="006B1854">
        <w:rPr>
          <w:rFonts w:cstheme="minorHAnsi"/>
          <w:iCs/>
        </w:rPr>
        <w:t xml:space="preserve"> </w:t>
      </w:r>
      <w:r w:rsidRPr="006B1854">
        <w:rPr>
          <w:rFonts w:cstheme="minorHAnsi"/>
        </w:rPr>
        <w:t>–</w:t>
      </w:r>
      <w:r>
        <w:rPr>
          <w:rFonts w:cstheme="minorHAnsi"/>
        </w:rPr>
        <w:t xml:space="preserve"> The PWG at our last </w:t>
      </w:r>
      <w:r w:rsidR="00017F68">
        <w:rPr>
          <w:rFonts w:cstheme="minorHAnsi"/>
        </w:rPr>
        <w:t xml:space="preserve">Face-to-Face in August had recommended that the MFP PP TC look at the PWG Common Log Spec for audit log </w:t>
      </w:r>
      <w:r w:rsidR="00017F68">
        <w:rPr>
          <w:rFonts w:cstheme="minorHAnsi"/>
        </w:rPr>
        <w:lastRenderedPageBreak/>
        <w:t xml:space="preserve">entries that should be required in the MFP PP (e.g., the PWG Common Log spec requires job completions to be logged). The MFP PP TC’s position is that we are not looking for any additional audit requirements beyond the minimum required. </w:t>
      </w:r>
      <w:r w:rsidR="00AF2734">
        <w:rPr>
          <w:rFonts w:cstheme="minorHAnsi"/>
        </w:rPr>
        <w:t xml:space="preserve">The TC hasn’t looked at the PWG Common Log Spec yet, so this issue remains open. It was suggested that some of these additional audit log requirements could be identified as “best practices” is a separate  document and/or considered for implementation in a later update to the MFP PP after the initial MFP PP. </w:t>
      </w:r>
    </w:p>
    <w:p w:rsidR="00AF2734" w:rsidRPr="00862EE5" w:rsidRDefault="00AF2734" w:rsidP="00EB1E21">
      <w:pPr>
        <w:pStyle w:val="ListParagraph"/>
        <w:numPr>
          <w:ilvl w:val="0"/>
          <w:numId w:val="15"/>
        </w:numPr>
        <w:spacing w:before="120" w:after="0" w:line="240" w:lineRule="auto"/>
        <w:ind w:left="720"/>
        <w:contextualSpacing w:val="0"/>
        <w:rPr>
          <w:rFonts w:cstheme="minorHAnsi"/>
          <w:b/>
        </w:rPr>
      </w:pPr>
      <w:r>
        <w:rPr>
          <w:rFonts w:cstheme="minorHAnsi"/>
        </w:rPr>
        <w:t xml:space="preserve">Issue 7. </w:t>
      </w:r>
      <w:r>
        <w:rPr>
          <w:rFonts w:cstheme="minorHAnsi"/>
          <w:b/>
        </w:rPr>
        <w:t>Whether OSPs are necessary</w:t>
      </w:r>
      <w:r w:rsidRPr="006B1854">
        <w:rPr>
          <w:rFonts w:cstheme="minorHAnsi"/>
          <w:iCs/>
        </w:rPr>
        <w:t xml:space="preserve"> </w:t>
      </w:r>
      <w:r w:rsidRPr="006B1854">
        <w:rPr>
          <w:rFonts w:cstheme="minorHAnsi"/>
        </w:rPr>
        <w:t>–</w:t>
      </w:r>
      <w:r>
        <w:rPr>
          <w:rFonts w:cstheme="minorHAnsi"/>
        </w:rPr>
        <w:t xml:space="preserve"> This issue was raised by Mario Tinto, one of the NIAP validators working on the MFP PP. Brian indicated he talked to Mario about this issue, and based on that discussion he feels Mario will withdraw his objection and no change will be needed. </w:t>
      </w:r>
    </w:p>
    <w:p w:rsidR="00D92DAF" w:rsidRDefault="00D92DAF" w:rsidP="00EB1E21">
      <w:pPr>
        <w:pStyle w:val="ListParagraph"/>
        <w:numPr>
          <w:ilvl w:val="0"/>
          <w:numId w:val="13"/>
        </w:numPr>
        <w:spacing w:before="120" w:after="0" w:line="240" w:lineRule="auto"/>
        <w:contextualSpacing w:val="0"/>
        <w:rPr>
          <w:rFonts w:cstheme="minorHAnsi"/>
        </w:rPr>
      </w:pPr>
      <w:r>
        <w:rPr>
          <w:rFonts w:cstheme="minorHAnsi"/>
        </w:rPr>
        <w:t>Key other points raised in the session that are not on the session slides:</w:t>
      </w:r>
    </w:p>
    <w:p w:rsidR="00D92DAF" w:rsidRDefault="00D92DAF" w:rsidP="00EB1E21">
      <w:pPr>
        <w:pStyle w:val="ListParagraph"/>
        <w:numPr>
          <w:ilvl w:val="0"/>
          <w:numId w:val="14"/>
        </w:numPr>
        <w:spacing w:before="120" w:after="0" w:line="240" w:lineRule="auto"/>
        <w:ind w:left="720"/>
        <w:contextualSpacing w:val="0"/>
        <w:rPr>
          <w:rFonts w:cstheme="minorHAnsi"/>
        </w:rPr>
      </w:pPr>
      <w:r>
        <w:rPr>
          <w:rFonts w:cstheme="minorHAnsi"/>
        </w:rPr>
        <w:t>Ira brought up that NIAP is developing a new Protection Profile for the Trusted Platform Module (TPM). NIAP may require that any network-connected device has to have a TPM.</w:t>
      </w:r>
    </w:p>
    <w:p w:rsidR="00AF2734" w:rsidRDefault="00AF2734" w:rsidP="00EB1E21">
      <w:pPr>
        <w:pStyle w:val="ListParagraph"/>
        <w:numPr>
          <w:ilvl w:val="0"/>
          <w:numId w:val="14"/>
        </w:numPr>
        <w:spacing w:before="120" w:after="0" w:line="240" w:lineRule="auto"/>
        <w:ind w:left="720"/>
        <w:contextualSpacing w:val="0"/>
        <w:rPr>
          <w:rFonts w:cstheme="minorHAnsi"/>
        </w:rPr>
      </w:pPr>
      <w:r>
        <w:rPr>
          <w:rFonts w:cstheme="minorHAnsi"/>
        </w:rPr>
        <w:t xml:space="preserve">Wi-Fi is definitely out of scope as part of the evaluated configuration for the MFP PP. </w:t>
      </w:r>
      <w:r w:rsidR="0007642F">
        <w:rPr>
          <w:rFonts w:cstheme="minorHAnsi"/>
        </w:rPr>
        <w:t xml:space="preserve">The reason is because the TC doesn’t want the Wi-Fi PP to become applicable to MFPs since many of the requirements in the Wi0Fi PP don’t apply to MFPs. </w:t>
      </w:r>
    </w:p>
    <w:p w:rsidR="000E081B" w:rsidRDefault="000E081B" w:rsidP="00EB1E21">
      <w:pPr>
        <w:pStyle w:val="ListParagraph"/>
        <w:numPr>
          <w:ilvl w:val="0"/>
          <w:numId w:val="14"/>
        </w:numPr>
        <w:spacing w:before="120" w:after="0" w:line="240" w:lineRule="auto"/>
        <w:ind w:left="720"/>
        <w:contextualSpacing w:val="0"/>
        <w:rPr>
          <w:rFonts w:cstheme="minorHAnsi"/>
        </w:rPr>
      </w:pPr>
      <w:r>
        <w:rPr>
          <w:rFonts w:cstheme="minorHAnsi"/>
        </w:rPr>
        <w:t xml:space="preserve">We have not had any updates from either NIAP or the IPA (Japanese Scheme) since the Orlando Face-to-Face (F2F). </w:t>
      </w:r>
    </w:p>
    <w:p w:rsidR="000E081B" w:rsidRPr="000E081B" w:rsidRDefault="000E081B" w:rsidP="00EB1E21">
      <w:pPr>
        <w:pStyle w:val="ListParagraph"/>
        <w:numPr>
          <w:ilvl w:val="0"/>
          <w:numId w:val="14"/>
        </w:numPr>
        <w:spacing w:before="120" w:after="0" w:line="240" w:lineRule="auto"/>
        <w:ind w:left="720"/>
        <w:contextualSpacing w:val="0"/>
        <w:rPr>
          <w:rFonts w:cstheme="minorHAnsi"/>
        </w:rPr>
      </w:pPr>
      <w:r>
        <w:rPr>
          <w:rFonts w:cstheme="minorHAnsi"/>
          <w:bCs/>
        </w:rPr>
        <w:t>The MFP PP for now is</w:t>
      </w:r>
      <w:r w:rsidRPr="000E081B">
        <w:rPr>
          <w:rFonts w:cstheme="minorHAnsi"/>
          <w:bCs/>
        </w:rPr>
        <w:t xml:space="preserve"> not </w:t>
      </w:r>
      <w:r>
        <w:rPr>
          <w:rFonts w:cstheme="minorHAnsi"/>
          <w:bCs/>
        </w:rPr>
        <w:t xml:space="preserve">being treated as </w:t>
      </w:r>
      <w:r w:rsidRPr="000E081B">
        <w:rPr>
          <w:rFonts w:cstheme="minorHAnsi"/>
          <w:bCs/>
        </w:rPr>
        <w:t>a c</w:t>
      </w:r>
      <w:r>
        <w:rPr>
          <w:rFonts w:cstheme="minorHAnsi"/>
          <w:bCs/>
        </w:rPr>
        <w:t xml:space="preserve">ollaborative </w:t>
      </w:r>
      <w:r w:rsidRPr="000E081B">
        <w:rPr>
          <w:rFonts w:cstheme="minorHAnsi"/>
          <w:bCs/>
        </w:rPr>
        <w:t xml:space="preserve">PP </w:t>
      </w:r>
      <w:r>
        <w:rPr>
          <w:rFonts w:cstheme="minorHAnsi"/>
          <w:bCs/>
        </w:rPr>
        <w:t>(</w:t>
      </w:r>
      <w:proofErr w:type="spellStart"/>
      <w:r>
        <w:rPr>
          <w:rFonts w:cstheme="minorHAnsi"/>
          <w:bCs/>
        </w:rPr>
        <w:t>cPP</w:t>
      </w:r>
      <w:proofErr w:type="spellEnd"/>
      <w:r>
        <w:rPr>
          <w:rFonts w:cstheme="minorHAnsi"/>
          <w:bCs/>
        </w:rPr>
        <w:t xml:space="preserve">); it </w:t>
      </w:r>
      <w:r w:rsidRPr="000E081B">
        <w:rPr>
          <w:rFonts w:cstheme="minorHAnsi"/>
          <w:bCs/>
        </w:rPr>
        <w:t xml:space="preserve">is </w:t>
      </w:r>
      <w:r>
        <w:rPr>
          <w:rFonts w:cstheme="minorHAnsi"/>
          <w:bCs/>
        </w:rPr>
        <w:t xml:space="preserve">being treated as </w:t>
      </w:r>
      <w:r w:rsidRPr="000E081B">
        <w:rPr>
          <w:rFonts w:cstheme="minorHAnsi"/>
          <w:bCs/>
        </w:rPr>
        <w:t>a bi-lateral PP.</w:t>
      </w:r>
    </w:p>
    <w:p w:rsidR="000E081B" w:rsidRPr="000E081B" w:rsidRDefault="000E081B" w:rsidP="00EB1E21">
      <w:pPr>
        <w:pStyle w:val="ListParagraph"/>
        <w:numPr>
          <w:ilvl w:val="0"/>
          <w:numId w:val="14"/>
        </w:numPr>
        <w:spacing w:before="120" w:after="0" w:line="240" w:lineRule="auto"/>
        <w:ind w:left="720"/>
        <w:contextualSpacing w:val="0"/>
        <w:rPr>
          <w:rFonts w:cstheme="minorHAnsi"/>
        </w:rPr>
      </w:pPr>
      <w:r>
        <w:rPr>
          <w:rFonts w:cstheme="minorHAnsi"/>
          <w:bCs/>
        </w:rPr>
        <w:t>There have been no</w:t>
      </w:r>
      <w:r w:rsidRPr="000E081B">
        <w:rPr>
          <w:rFonts w:cstheme="minorHAnsi"/>
          <w:bCs/>
        </w:rPr>
        <w:t xml:space="preserve"> changes in </w:t>
      </w:r>
      <w:r>
        <w:rPr>
          <w:rFonts w:cstheme="minorHAnsi"/>
          <w:bCs/>
        </w:rPr>
        <w:t xml:space="preserve">the MFP PP </w:t>
      </w:r>
      <w:r w:rsidRPr="000E081B">
        <w:rPr>
          <w:rFonts w:cstheme="minorHAnsi"/>
          <w:bCs/>
        </w:rPr>
        <w:t>schedule</w:t>
      </w:r>
      <w:r>
        <w:rPr>
          <w:rFonts w:cstheme="minorHAnsi"/>
          <w:bCs/>
        </w:rPr>
        <w:t xml:space="preserve"> communicated by either NIAP or IPA since the Orlando F2F. It was noted that </w:t>
      </w:r>
      <w:r w:rsidRPr="000E081B">
        <w:rPr>
          <w:rFonts w:cstheme="minorHAnsi"/>
          <w:bCs/>
        </w:rPr>
        <w:t xml:space="preserve">NIAP is saying on its </w:t>
      </w:r>
      <w:r>
        <w:rPr>
          <w:rFonts w:cstheme="minorHAnsi"/>
          <w:bCs/>
        </w:rPr>
        <w:t xml:space="preserve">web </w:t>
      </w:r>
      <w:r w:rsidRPr="000E081B">
        <w:rPr>
          <w:rFonts w:cstheme="minorHAnsi"/>
          <w:bCs/>
        </w:rPr>
        <w:t xml:space="preserve">site </w:t>
      </w:r>
      <w:r>
        <w:rPr>
          <w:rFonts w:cstheme="minorHAnsi"/>
          <w:bCs/>
        </w:rPr>
        <w:t xml:space="preserve">that the </w:t>
      </w:r>
      <w:r w:rsidRPr="000E081B">
        <w:rPr>
          <w:rFonts w:cstheme="minorHAnsi"/>
          <w:bCs/>
        </w:rPr>
        <w:t xml:space="preserve">MFP PP </w:t>
      </w:r>
      <w:r>
        <w:rPr>
          <w:rFonts w:cstheme="minorHAnsi"/>
          <w:bCs/>
        </w:rPr>
        <w:t xml:space="preserve">will be completed </w:t>
      </w:r>
      <w:r w:rsidRPr="000E081B">
        <w:rPr>
          <w:rFonts w:cstheme="minorHAnsi"/>
          <w:bCs/>
        </w:rPr>
        <w:t xml:space="preserve">by end of 2014. </w:t>
      </w:r>
      <w:r>
        <w:rPr>
          <w:rFonts w:cstheme="minorHAnsi"/>
          <w:bCs/>
        </w:rPr>
        <w:t>Our best guess is that w</w:t>
      </w:r>
      <w:r w:rsidRPr="000E081B">
        <w:rPr>
          <w:rFonts w:cstheme="minorHAnsi"/>
          <w:bCs/>
        </w:rPr>
        <w:t xml:space="preserve">e expect </w:t>
      </w:r>
      <w:r>
        <w:rPr>
          <w:rFonts w:cstheme="minorHAnsi"/>
          <w:bCs/>
        </w:rPr>
        <w:t>the TC to finalize PP by</w:t>
      </w:r>
      <w:r w:rsidRPr="000E081B">
        <w:rPr>
          <w:rFonts w:cstheme="minorHAnsi"/>
          <w:bCs/>
        </w:rPr>
        <w:t xml:space="preserve"> </w:t>
      </w:r>
      <w:proofErr w:type="spellStart"/>
      <w:r w:rsidRPr="000E081B">
        <w:rPr>
          <w:rFonts w:cstheme="minorHAnsi"/>
          <w:bCs/>
        </w:rPr>
        <w:t>mid -2014</w:t>
      </w:r>
      <w:proofErr w:type="spellEnd"/>
      <w:r w:rsidRPr="000E081B">
        <w:rPr>
          <w:rFonts w:cstheme="minorHAnsi"/>
          <w:bCs/>
        </w:rPr>
        <w:t xml:space="preserve"> and then </w:t>
      </w:r>
      <w:r>
        <w:rPr>
          <w:rFonts w:cstheme="minorHAnsi"/>
          <w:bCs/>
        </w:rPr>
        <w:t xml:space="preserve">have </w:t>
      </w:r>
      <w:r w:rsidRPr="000E081B">
        <w:rPr>
          <w:rFonts w:cstheme="minorHAnsi"/>
          <w:bCs/>
        </w:rPr>
        <w:t>the rest of 2014 for review</w:t>
      </w:r>
      <w:r>
        <w:rPr>
          <w:rFonts w:cstheme="minorHAnsi"/>
          <w:bCs/>
        </w:rPr>
        <w:t xml:space="preserve"> and approval</w:t>
      </w:r>
      <w:r w:rsidRPr="000E081B">
        <w:rPr>
          <w:rFonts w:cstheme="minorHAnsi"/>
          <w:bCs/>
        </w:rPr>
        <w:t>.</w:t>
      </w:r>
      <w:r>
        <w:rPr>
          <w:rFonts w:cstheme="minorHAnsi"/>
          <w:bCs/>
        </w:rPr>
        <w:t xml:space="preserve"> After that there w</w:t>
      </w:r>
      <w:r w:rsidRPr="000E081B">
        <w:rPr>
          <w:rFonts w:cstheme="minorHAnsi"/>
          <w:bCs/>
        </w:rPr>
        <w:t xml:space="preserve">ill likely be </w:t>
      </w:r>
      <w:r>
        <w:rPr>
          <w:rFonts w:cstheme="minorHAnsi"/>
          <w:bCs/>
        </w:rPr>
        <w:t xml:space="preserve">an </w:t>
      </w:r>
      <w:r w:rsidRPr="000E081B">
        <w:rPr>
          <w:rFonts w:cstheme="minorHAnsi"/>
          <w:bCs/>
        </w:rPr>
        <w:t xml:space="preserve">18-24 month transition period </w:t>
      </w:r>
      <w:r>
        <w:rPr>
          <w:rFonts w:cstheme="minorHAnsi"/>
          <w:bCs/>
        </w:rPr>
        <w:t xml:space="preserve">from the 2600.2 PP </w:t>
      </w:r>
      <w:r w:rsidRPr="000E081B">
        <w:rPr>
          <w:rFonts w:cstheme="minorHAnsi"/>
          <w:bCs/>
        </w:rPr>
        <w:t xml:space="preserve">after approval of </w:t>
      </w:r>
      <w:r>
        <w:rPr>
          <w:rFonts w:cstheme="minorHAnsi"/>
          <w:bCs/>
        </w:rPr>
        <w:t xml:space="preserve">MFP </w:t>
      </w:r>
      <w:r w:rsidRPr="000E081B">
        <w:rPr>
          <w:rFonts w:cstheme="minorHAnsi"/>
          <w:bCs/>
        </w:rPr>
        <w:t>PP</w:t>
      </w:r>
      <w:r>
        <w:rPr>
          <w:rFonts w:cstheme="minorHAnsi"/>
          <w:bCs/>
        </w:rPr>
        <w:t xml:space="preserve"> until the MFP PP becomes mandatory</w:t>
      </w:r>
      <w:r w:rsidRPr="000E081B">
        <w:rPr>
          <w:rFonts w:cstheme="minorHAnsi"/>
          <w:bCs/>
        </w:rPr>
        <w:t>.</w:t>
      </w:r>
    </w:p>
    <w:p w:rsidR="000E081B" w:rsidRPr="000E081B" w:rsidRDefault="000E081B" w:rsidP="00EB1E21">
      <w:pPr>
        <w:pStyle w:val="ListParagraph"/>
        <w:numPr>
          <w:ilvl w:val="0"/>
          <w:numId w:val="14"/>
        </w:numPr>
        <w:spacing w:before="120" w:after="0" w:line="240" w:lineRule="auto"/>
        <w:ind w:left="720"/>
        <w:contextualSpacing w:val="0"/>
        <w:rPr>
          <w:rFonts w:cstheme="minorHAnsi"/>
        </w:rPr>
      </w:pPr>
      <w:r>
        <w:rPr>
          <w:rFonts w:cstheme="minorHAnsi"/>
          <w:bCs/>
        </w:rPr>
        <w:t>We suspect that the Common Criteria Development Board and NIAP want to a</w:t>
      </w:r>
      <w:r w:rsidRPr="000E081B">
        <w:rPr>
          <w:rFonts w:cstheme="minorHAnsi"/>
          <w:bCs/>
        </w:rPr>
        <w:t xml:space="preserve">lign </w:t>
      </w:r>
      <w:r>
        <w:rPr>
          <w:rFonts w:cstheme="minorHAnsi"/>
          <w:bCs/>
        </w:rPr>
        <w:t xml:space="preserve">the </w:t>
      </w:r>
      <w:r w:rsidRPr="000E081B">
        <w:rPr>
          <w:rFonts w:cstheme="minorHAnsi"/>
          <w:bCs/>
        </w:rPr>
        <w:t>MFP PP with what the USB W</w:t>
      </w:r>
      <w:r>
        <w:rPr>
          <w:rFonts w:cstheme="minorHAnsi"/>
          <w:bCs/>
        </w:rPr>
        <w:t>orking Group is doing in developing the new</w:t>
      </w:r>
      <w:r w:rsidRPr="000E081B">
        <w:rPr>
          <w:rFonts w:cstheme="minorHAnsi"/>
          <w:bCs/>
        </w:rPr>
        <w:t xml:space="preserve"> USB </w:t>
      </w:r>
      <w:r>
        <w:rPr>
          <w:rFonts w:cstheme="minorHAnsi"/>
          <w:bCs/>
        </w:rPr>
        <w:t xml:space="preserve">Devices </w:t>
      </w:r>
      <w:r w:rsidRPr="000E081B">
        <w:rPr>
          <w:rFonts w:cstheme="minorHAnsi"/>
          <w:bCs/>
        </w:rPr>
        <w:t>PP.</w:t>
      </w:r>
    </w:p>
    <w:p w:rsidR="000E081B" w:rsidRPr="000E081B" w:rsidRDefault="000E081B" w:rsidP="00EB1E21">
      <w:pPr>
        <w:pStyle w:val="ListParagraph"/>
        <w:numPr>
          <w:ilvl w:val="0"/>
          <w:numId w:val="14"/>
        </w:numPr>
        <w:spacing w:before="120" w:after="0" w:line="240" w:lineRule="auto"/>
        <w:ind w:left="720"/>
        <w:contextualSpacing w:val="0"/>
        <w:rPr>
          <w:rFonts w:cstheme="minorHAnsi"/>
        </w:rPr>
      </w:pPr>
      <w:r>
        <w:rPr>
          <w:rFonts w:cstheme="minorHAnsi"/>
          <w:bCs/>
        </w:rPr>
        <w:t xml:space="preserve">Brian’s goal in having these types of F2F meetings with the PWG IDS is </w:t>
      </w:r>
      <w:r w:rsidRPr="000E081B">
        <w:rPr>
          <w:rFonts w:cstheme="minorHAnsi"/>
          <w:bCs/>
        </w:rPr>
        <w:t>to get more vendor</w:t>
      </w:r>
      <w:r>
        <w:rPr>
          <w:rFonts w:cstheme="minorHAnsi"/>
          <w:bCs/>
        </w:rPr>
        <w:t>s involved in developing MFP PP.</w:t>
      </w:r>
    </w:p>
    <w:p w:rsidR="002D1867" w:rsidRDefault="002D1867" w:rsidP="002D1867">
      <w:pPr>
        <w:pStyle w:val="Heading1"/>
      </w:pPr>
      <w:r>
        <w:t>Action items</w:t>
      </w:r>
    </w:p>
    <w:p w:rsidR="00EB1E92" w:rsidRDefault="00EB1E92" w:rsidP="00EB1E21">
      <w:pPr>
        <w:pStyle w:val="ListParagraph"/>
        <w:numPr>
          <w:ilvl w:val="0"/>
          <w:numId w:val="9"/>
        </w:numPr>
      </w:pPr>
      <w:r>
        <w:t>Joe: Update IDS Model according to today’s review</w:t>
      </w:r>
      <w:r w:rsidR="000E081B">
        <w:t>.</w:t>
      </w:r>
    </w:p>
    <w:p w:rsidR="002D1867" w:rsidRDefault="002D1867" w:rsidP="00EB1E21">
      <w:pPr>
        <w:pStyle w:val="ListParagraph"/>
        <w:numPr>
          <w:ilvl w:val="0"/>
          <w:numId w:val="9"/>
        </w:numPr>
      </w:pPr>
      <w:r>
        <w:t>Ira: Update the TNC Binding Specification according to today’s review</w:t>
      </w:r>
      <w:r w:rsidR="000E081B">
        <w:t>.</w:t>
      </w:r>
    </w:p>
    <w:p w:rsidR="002D1867" w:rsidRPr="008E4CB8" w:rsidRDefault="002D1867" w:rsidP="00EB1E21">
      <w:pPr>
        <w:pStyle w:val="ListParagraph"/>
        <w:numPr>
          <w:ilvl w:val="0"/>
          <w:numId w:val="9"/>
        </w:numPr>
      </w:pPr>
      <w:r>
        <w:t xml:space="preserve">Michael, Ira, Joe: </w:t>
      </w:r>
      <w:bookmarkStart w:id="0" w:name="_GoBack"/>
      <w:r>
        <w:t>Look into how to make PWG specifications more visible, through a registry or r</w:t>
      </w:r>
      <w:r w:rsidR="00EB1E92">
        <w:t xml:space="preserve">epository, perhaps talk </w:t>
      </w:r>
      <w:r>
        <w:t>to Anne Price at TCG.</w:t>
      </w:r>
      <w:bookmarkEnd w:id="0"/>
    </w:p>
    <w:p w:rsidR="00CD5576" w:rsidRDefault="00CD5576" w:rsidP="008E4CB8">
      <w:pPr>
        <w:pStyle w:val="Heading1"/>
      </w:pPr>
      <w:r w:rsidRPr="00D7135D">
        <w:t xml:space="preserve">Next Steps </w:t>
      </w:r>
      <w:r w:rsidR="00EF2FA3">
        <w:t>/ Future Activities</w:t>
      </w:r>
    </w:p>
    <w:p w:rsidR="002D1867" w:rsidRPr="002D1867" w:rsidRDefault="002D1867" w:rsidP="00EB1E21">
      <w:pPr>
        <w:pStyle w:val="ListParagraph"/>
        <w:numPr>
          <w:ilvl w:val="0"/>
          <w:numId w:val="8"/>
        </w:numPr>
      </w:pPr>
      <w:r w:rsidRPr="002D1867">
        <w:t>Definition of core set of Policy Attributes</w:t>
      </w:r>
    </w:p>
    <w:p w:rsidR="002D1867" w:rsidRPr="002D1867" w:rsidRDefault="002D1867" w:rsidP="00EB1E21">
      <w:pPr>
        <w:pStyle w:val="ListParagraph"/>
        <w:numPr>
          <w:ilvl w:val="1"/>
          <w:numId w:val="8"/>
        </w:numPr>
      </w:pPr>
      <w:r w:rsidRPr="002D1867">
        <w:t>Addition to IAA specification</w:t>
      </w:r>
    </w:p>
    <w:p w:rsidR="002D1867" w:rsidRPr="002D1867" w:rsidRDefault="002D1867" w:rsidP="00EB1E21">
      <w:pPr>
        <w:pStyle w:val="ListParagraph"/>
        <w:numPr>
          <w:ilvl w:val="1"/>
          <w:numId w:val="8"/>
        </w:numPr>
      </w:pPr>
      <w:r w:rsidRPr="002D1867">
        <w:t>Harmonize with TCG TNC specifications</w:t>
      </w:r>
    </w:p>
    <w:p w:rsidR="002D1867" w:rsidRPr="002D1867" w:rsidRDefault="002D1867" w:rsidP="00EB1E21">
      <w:pPr>
        <w:pStyle w:val="ListParagraph"/>
        <w:numPr>
          <w:ilvl w:val="0"/>
          <w:numId w:val="8"/>
        </w:numPr>
      </w:pPr>
      <w:r w:rsidRPr="002D1867">
        <w:lastRenderedPageBreak/>
        <w:t xml:space="preserve">Define access control values </w:t>
      </w:r>
    </w:p>
    <w:p w:rsidR="002D1867" w:rsidRPr="002D1867" w:rsidRDefault="002D1867" w:rsidP="00EB1E21">
      <w:pPr>
        <w:pStyle w:val="ListParagraph"/>
        <w:numPr>
          <w:ilvl w:val="0"/>
          <w:numId w:val="8"/>
        </w:numPr>
      </w:pPr>
      <w:r w:rsidRPr="002D1867">
        <w:t>IDS model specification</w:t>
      </w:r>
    </w:p>
    <w:p w:rsidR="002D1867" w:rsidRPr="002D1867" w:rsidRDefault="002D1867" w:rsidP="00EB1E21">
      <w:pPr>
        <w:pStyle w:val="ListParagraph"/>
        <w:numPr>
          <w:ilvl w:val="0"/>
          <w:numId w:val="8"/>
        </w:numPr>
      </w:pPr>
      <w:r w:rsidRPr="002D1867">
        <w:t>IDS health remediation</w:t>
      </w:r>
    </w:p>
    <w:p w:rsidR="00F56E5E" w:rsidRDefault="002D1867" w:rsidP="00EB1E21">
      <w:pPr>
        <w:pStyle w:val="ListParagraph"/>
        <w:numPr>
          <w:ilvl w:val="1"/>
          <w:numId w:val="8"/>
        </w:numPr>
      </w:pPr>
      <w:r w:rsidRPr="002D1867">
        <w:t>Integrate with TCG TNC Work Group</w:t>
      </w:r>
    </w:p>
    <w:p w:rsidR="00AE4111" w:rsidRDefault="002D1867" w:rsidP="00EB1E21">
      <w:pPr>
        <w:pStyle w:val="ListParagraph"/>
        <w:numPr>
          <w:ilvl w:val="0"/>
          <w:numId w:val="2"/>
        </w:numPr>
        <w:spacing w:after="0"/>
        <w:rPr>
          <w:rFonts w:ascii="Arial" w:hAnsi="Arial" w:cs="Arial"/>
          <w:sz w:val="20"/>
          <w:szCs w:val="20"/>
        </w:rPr>
      </w:pPr>
      <w:r>
        <w:t>No conference call on November 4</w:t>
      </w:r>
      <w:r w:rsidR="00382EEA">
        <w:t xml:space="preserve">, 2013. </w:t>
      </w:r>
      <w:r w:rsidR="00D86524" w:rsidRPr="00382EEA">
        <w:rPr>
          <w:rFonts w:ascii="Arial" w:hAnsi="Arial" w:cs="Arial"/>
          <w:sz w:val="20"/>
          <w:szCs w:val="20"/>
        </w:rPr>
        <w:t>Next</w:t>
      </w:r>
      <w:r w:rsidR="00AE4111" w:rsidRPr="00382EEA">
        <w:rPr>
          <w:rFonts w:ascii="Arial" w:hAnsi="Arial" w:cs="Arial"/>
          <w:sz w:val="20"/>
          <w:szCs w:val="20"/>
        </w:rPr>
        <w:t xml:space="preserve"> Conference Call </w:t>
      </w:r>
      <w:r w:rsidR="00D86524" w:rsidRPr="00382EEA">
        <w:rPr>
          <w:rFonts w:ascii="Arial" w:hAnsi="Arial" w:cs="Arial"/>
          <w:sz w:val="20"/>
          <w:szCs w:val="20"/>
        </w:rPr>
        <w:t xml:space="preserve">is </w:t>
      </w:r>
      <w:r w:rsidRPr="00382EEA">
        <w:rPr>
          <w:rFonts w:ascii="Arial" w:hAnsi="Arial" w:cs="Arial"/>
          <w:sz w:val="20"/>
          <w:szCs w:val="20"/>
        </w:rPr>
        <w:t>December 2</w:t>
      </w:r>
      <w:r w:rsidR="00AE4111" w:rsidRPr="00382EEA">
        <w:rPr>
          <w:rFonts w:ascii="Arial" w:hAnsi="Arial" w:cs="Arial"/>
          <w:sz w:val="20"/>
          <w:szCs w:val="20"/>
        </w:rPr>
        <w:t>, 2013</w:t>
      </w:r>
      <w:r w:rsidR="00EC7F5D" w:rsidRPr="00382EEA">
        <w:rPr>
          <w:rFonts w:ascii="Arial" w:hAnsi="Arial" w:cs="Arial"/>
          <w:sz w:val="20"/>
          <w:szCs w:val="20"/>
        </w:rPr>
        <w:t>.</w:t>
      </w:r>
      <w:r w:rsidR="00AE4111" w:rsidRPr="00382EEA">
        <w:rPr>
          <w:rFonts w:ascii="Arial" w:hAnsi="Arial" w:cs="Arial"/>
          <w:sz w:val="20"/>
          <w:szCs w:val="20"/>
        </w:rPr>
        <w:t xml:space="preserve"> </w:t>
      </w:r>
    </w:p>
    <w:p w:rsidR="00382EEA" w:rsidRPr="00382EEA" w:rsidRDefault="00382EEA" w:rsidP="00EB1E21">
      <w:pPr>
        <w:pStyle w:val="ListParagraph"/>
        <w:numPr>
          <w:ilvl w:val="0"/>
          <w:numId w:val="2"/>
        </w:numPr>
        <w:spacing w:after="0"/>
        <w:rPr>
          <w:rFonts w:ascii="Arial" w:hAnsi="Arial" w:cs="Arial"/>
          <w:sz w:val="20"/>
          <w:szCs w:val="20"/>
        </w:rPr>
      </w:pPr>
      <w:r>
        <w:rPr>
          <w:rFonts w:ascii="Arial" w:hAnsi="Arial" w:cs="Arial"/>
          <w:sz w:val="20"/>
          <w:szCs w:val="20"/>
        </w:rPr>
        <w:t xml:space="preserve">Next Face-to-Face Meeting is </w:t>
      </w:r>
      <w:r w:rsidR="00891607">
        <w:rPr>
          <w:rFonts w:ascii="Arial" w:hAnsi="Arial" w:cs="Arial"/>
          <w:sz w:val="20"/>
          <w:szCs w:val="20"/>
        </w:rPr>
        <w:t>February 4-6, 2014 in Irvine CA (Samsung)</w:t>
      </w:r>
    </w:p>
    <w:p w:rsidR="00286FB4" w:rsidRDefault="00286FB4" w:rsidP="00286FB4">
      <w:pPr>
        <w:spacing w:after="0"/>
        <w:rPr>
          <w:rFonts w:ascii="Arial" w:hAnsi="Arial" w:cs="Arial"/>
          <w:sz w:val="18"/>
          <w:szCs w:val="18"/>
        </w:rPr>
      </w:pPr>
    </w:p>
    <w:p w:rsidR="00FC1DCE" w:rsidRPr="00286FB4" w:rsidRDefault="00FC1DCE" w:rsidP="00286FB4">
      <w:pPr>
        <w:spacing w:after="0"/>
        <w:rPr>
          <w:rFonts w:ascii="Arial" w:hAnsi="Arial" w:cs="Arial"/>
          <w:sz w:val="18"/>
          <w:szCs w:val="18"/>
        </w:rPr>
      </w:pPr>
    </w:p>
    <w:sectPr w:rsidR="00FC1DCE" w:rsidRPr="00286FB4">
      <w:headerReference w:type="default"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965" w:rsidRDefault="00760965" w:rsidP="00D411D1">
      <w:pPr>
        <w:spacing w:after="0" w:line="240" w:lineRule="auto"/>
      </w:pPr>
      <w:r>
        <w:separator/>
      </w:r>
    </w:p>
  </w:endnote>
  <w:endnote w:type="continuationSeparator" w:id="0">
    <w:p w:rsidR="00760965" w:rsidRDefault="00760965" w:rsidP="00D4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845201"/>
      <w:docPartObj>
        <w:docPartGallery w:val="Page Numbers (Bottom of Page)"/>
        <w:docPartUnique/>
      </w:docPartObj>
    </w:sdtPr>
    <w:sdtEndPr>
      <w:rPr>
        <w:noProof/>
      </w:rPr>
    </w:sdtEndPr>
    <w:sdtContent>
      <w:p w:rsidR="009D191C" w:rsidRDefault="009D191C">
        <w:pPr>
          <w:pStyle w:val="Footer"/>
          <w:jc w:val="center"/>
        </w:pPr>
        <w:r>
          <w:fldChar w:fldCharType="begin"/>
        </w:r>
        <w:r>
          <w:instrText xml:space="preserve"> PAGE   \* MERGEFORMAT </w:instrText>
        </w:r>
        <w:r>
          <w:fldChar w:fldCharType="separate"/>
        </w:r>
        <w:r w:rsidR="00891607">
          <w:rPr>
            <w:noProof/>
          </w:rPr>
          <w:t>7</w:t>
        </w:r>
        <w:r>
          <w:rPr>
            <w:noProof/>
          </w:rPr>
          <w:fldChar w:fldCharType="end"/>
        </w:r>
      </w:p>
    </w:sdtContent>
  </w:sdt>
  <w:p w:rsidR="009D191C" w:rsidRDefault="009D1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965" w:rsidRDefault="00760965" w:rsidP="00D411D1">
      <w:pPr>
        <w:spacing w:after="0" w:line="240" w:lineRule="auto"/>
      </w:pPr>
      <w:r>
        <w:separator/>
      </w:r>
    </w:p>
  </w:footnote>
  <w:footnote w:type="continuationSeparator" w:id="0">
    <w:p w:rsidR="00760965" w:rsidRDefault="00760965" w:rsidP="00D41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1D1" w:rsidRPr="00D411D1" w:rsidRDefault="00D411D1" w:rsidP="00D411D1">
    <w:pPr>
      <w:pStyle w:val="Header"/>
      <w:jc w:val="center"/>
      <w:rPr>
        <w:rFonts w:ascii="Arial" w:hAnsi="Arial" w:cs="Arial"/>
        <w:b/>
        <w:sz w:val="24"/>
        <w:szCs w:val="24"/>
      </w:rPr>
    </w:pPr>
    <w:r w:rsidRPr="00D411D1">
      <w:rPr>
        <w:rFonts w:ascii="Arial" w:hAnsi="Arial" w:cs="Arial"/>
        <w:b/>
        <w:sz w:val="24"/>
        <w:szCs w:val="24"/>
      </w:rPr>
      <w:t xml:space="preserve">IDS </w:t>
    </w:r>
    <w:r w:rsidR="008E4CB8">
      <w:rPr>
        <w:rFonts w:ascii="Arial" w:hAnsi="Arial" w:cs="Arial"/>
        <w:b/>
        <w:sz w:val="24"/>
        <w:szCs w:val="24"/>
      </w:rPr>
      <w:t>Face to Face</w:t>
    </w:r>
    <w:r w:rsidRPr="00D411D1">
      <w:rPr>
        <w:rFonts w:ascii="Arial" w:hAnsi="Arial" w:cs="Arial"/>
        <w:b/>
        <w:sz w:val="24"/>
        <w:szCs w:val="24"/>
      </w:rPr>
      <w:t xml:space="preserve"> Minutes</w:t>
    </w:r>
  </w:p>
  <w:p w:rsidR="00D411D1" w:rsidRPr="00D411D1" w:rsidRDefault="008E4CB8" w:rsidP="00D411D1">
    <w:pPr>
      <w:pStyle w:val="Header"/>
      <w:spacing w:after="240"/>
      <w:jc w:val="center"/>
      <w:rPr>
        <w:rFonts w:ascii="Arial" w:hAnsi="Arial" w:cs="Arial"/>
        <w:b/>
        <w:sz w:val="24"/>
        <w:szCs w:val="24"/>
      </w:rPr>
    </w:pPr>
    <w:r>
      <w:rPr>
        <w:rFonts w:ascii="Arial" w:hAnsi="Arial" w:cs="Arial"/>
        <w:b/>
        <w:sz w:val="24"/>
        <w:szCs w:val="24"/>
      </w:rPr>
      <w:t>October</w:t>
    </w:r>
    <w:r w:rsidR="00EC7F5D">
      <w:rPr>
        <w:rFonts w:ascii="Arial" w:hAnsi="Arial" w:cs="Arial"/>
        <w:b/>
        <w:sz w:val="24"/>
        <w:szCs w:val="24"/>
      </w:rPr>
      <w:t xml:space="preserve"> 23</w:t>
    </w:r>
    <w:r w:rsidR="00382EEA">
      <w:rPr>
        <w:rFonts w:ascii="Arial" w:hAnsi="Arial" w:cs="Arial"/>
        <w:b/>
        <w:sz w:val="24"/>
        <w:szCs w:val="24"/>
      </w:rPr>
      <w:t>-24</w:t>
    </w:r>
    <w:r w:rsidR="00EC7F5D">
      <w:rPr>
        <w:rFonts w:ascii="Arial" w:hAnsi="Arial" w:cs="Arial"/>
        <w:b/>
        <w:sz w:val="24"/>
        <w:szCs w:val="24"/>
      </w:rPr>
      <w:t>,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037A"/>
    <w:multiLevelType w:val="hybridMultilevel"/>
    <w:tmpl w:val="F8D6E92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F30ECF"/>
    <w:multiLevelType w:val="hybridMultilevel"/>
    <w:tmpl w:val="9272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16244"/>
    <w:multiLevelType w:val="hybridMultilevel"/>
    <w:tmpl w:val="22C2D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D6F1E"/>
    <w:multiLevelType w:val="hybridMultilevel"/>
    <w:tmpl w:val="4C5E437E"/>
    <w:lvl w:ilvl="0" w:tplc="2FC6232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05C1B"/>
    <w:multiLevelType w:val="hybridMultilevel"/>
    <w:tmpl w:val="7AD00122"/>
    <w:lvl w:ilvl="0" w:tplc="04090019">
      <w:start w:val="1"/>
      <w:numFmt w:val="lowerLetter"/>
      <w:lvlText w:val="%1."/>
      <w:lvlJc w:val="left"/>
      <w:pPr>
        <w:ind w:left="36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032FA"/>
    <w:multiLevelType w:val="hybridMultilevel"/>
    <w:tmpl w:val="C3E0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311A9B"/>
    <w:multiLevelType w:val="hybridMultilevel"/>
    <w:tmpl w:val="EB0A82A4"/>
    <w:lvl w:ilvl="0" w:tplc="04090019">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1E1F1F"/>
    <w:multiLevelType w:val="hybridMultilevel"/>
    <w:tmpl w:val="CCA8FA1C"/>
    <w:lvl w:ilvl="0" w:tplc="95125716">
      <w:start w:val="564"/>
      <w:numFmt w:val="bullet"/>
      <w:lvlText w:val="•"/>
      <w:lvlJc w:val="left"/>
      <w:pPr>
        <w:tabs>
          <w:tab w:val="num" w:pos="360"/>
        </w:tabs>
        <w:ind w:left="360" w:hanging="360"/>
      </w:pPr>
      <w:rPr>
        <w:rFonts w:ascii="Verdana" w:hAnsi="Verdana"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3BFC74D1"/>
    <w:multiLevelType w:val="hybridMultilevel"/>
    <w:tmpl w:val="AF1C7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993435"/>
    <w:multiLevelType w:val="hybridMultilevel"/>
    <w:tmpl w:val="0B90FD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CB747E3"/>
    <w:multiLevelType w:val="hybridMultilevel"/>
    <w:tmpl w:val="DDC44316"/>
    <w:lvl w:ilvl="0" w:tplc="04090019">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F87A0F"/>
    <w:multiLevelType w:val="hybridMultilevel"/>
    <w:tmpl w:val="CD3AE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AE4DE4"/>
    <w:multiLevelType w:val="hybridMultilevel"/>
    <w:tmpl w:val="56C67974"/>
    <w:lvl w:ilvl="0" w:tplc="7F346F26">
      <w:start w:val="1"/>
      <w:numFmt w:val="bullet"/>
      <w:lvlText w:val="•"/>
      <w:lvlJc w:val="left"/>
      <w:pPr>
        <w:tabs>
          <w:tab w:val="num" w:pos="720"/>
        </w:tabs>
        <w:ind w:left="720" w:hanging="360"/>
      </w:pPr>
      <w:rPr>
        <w:rFonts w:ascii="Verdana" w:hAnsi="Verdana" w:hint="default"/>
      </w:rPr>
    </w:lvl>
    <w:lvl w:ilvl="1" w:tplc="95125716">
      <w:start w:val="564"/>
      <w:numFmt w:val="bullet"/>
      <w:lvlText w:val="•"/>
      <w:lvlJc w:val="left"/>
      <w:pPr>
        <w:tabs>
          <w:tab w:val="num" w:pos="1440"/>
        </w:tabs>
        <w:ind w:left="1440" w:hanging="360"/>
      </w:pPr>
      <w:rPr>
        <w:rFonts w:ascii="Verdana" w:hAnsi="Verdana" w:hint="default"/>
      </w:rPr>
    </w:lvl>
    <w:lvl w:ilvl="2" w:tplc="7F927BCE" w:tentative="1">
      <w:start w:val="1"/>
      <w:numFmt w:val="bullet"/>
      <w:lvlText w:val="•"/>
      <w:lvlJc w:val="left"/>
      <w:pPr>
        <w:tabs>
          <w:tab w:val="num" w:pos="2160"/>
        </w:tabs>
        <w:ind w:left="2160" w:hanging="360"/>
      </w:pPr>
      <w:rPr>
        <w:rFonts w:ascii="Verdana" w:hAnsi="Verdana" w:hint="default"/>
      </w:rPr>
    </w:lvl>
    <w:lvl w:ilvl="3" w:tplc="045C80CA" w:tentative="1">
      <w:start w:val="1"/>
      <w:numFmt w:val="bullet"/>
      <w:lvlText w:val="•"/>
      <w:lvlJc w:val="left"/>
      <w:pPr>
        <w:tabs>
          <w:tab w:val="num" w:pos="2880"/>
        </w:tabs>
        <w:ind w:left="2880" w:hanging="360"/>
      </w:pPr>
      <w:rPr>
        <w:rFonts w:ascii="Verdana" w:hAnsi="Verdana" w:hint="default"/>
      </w:rPr>
    </w:lvl>
    <w:lvl w:ilvl="4" w:tplc="65807490" w:tentative="1">
      <w:start w:val="1"/>
      <w:numFmt w:val="bullet"/>
      <w:lvlText w:val="•"/>
      <w:lvlJc w:val="left"/>
      <w:pPr>
        <w:tabs>
          <w:tab w:val="num" w:pos="3600"/>
        </w:tabs>
        <w:ind w:left="3600" w:hanging="360"/>
      </w:pPr>
      <w:rPr>
        <w:rFonts w:ascii="Verdana" w:hAnsi="Verdana" w:hint="default"/>
      </w:rPr>
    </w:lvl>
    <w:lvl w:ilvl="5" w:tplc="49526276" w:tentative="1">
      <w:start w:val="1"/>
      <w:numFmt w:val="bullet"/>
      <w:lvlText w:val="•"/>
      <w:lvlJc w:val="left"/>
      <w:pPr>
        <w:tabs>
          <w:tab w:val="num" w:pos="4320"/>
        </w:tabs>
        <w:ind w:left="4320" w:hanging="360"/>
      </w:pPr>
      <w:rPr>
        <w:rFonts w:ascii="Verdana" w:hAnsi="Verdana" w:hint="default"/>
      </w:rPr>
    </w:lvl>
    <w:lvl w:ilvl="6" w:tplc="D18A3B70" w:tentative="1">
      <w:start w:val="1"/>
      <w:numFmt w:val="bullet"/>
      <w:lvlText w:val="•"/>
      <w:lvlJc w:val="left"/>
      <w:pPr>
        <w:tabs>
          <w:tab w:val="num" w:pos="5040"/>
        </w:tabs>
        <w:ind w:left="5040" w:hanging="360"/>
      </w:pPr>
      <w:rPr>
        <w:rFonts w:ascii="Verdana" w:hAnsi="Verdana" w:hint="default"/>
      </w:rPr>
    </w:lvl>
    <w:lvl w:ilvl="7" w:tplc="C840C3CA" w:tentative="1">
      <w:start w:val="1"/>
      <w:numFmt w:val="bullet"/>
      <w:lvlText w:val="•"/>
      <w:lvlJc w:val="left"/>
      <w:pPr>
        <w:tabs>
          <w:tab w:val="num" w:pos="5760"/>
        </w:tabs>
        <w:ind w:left="5760" w:hanging="360"/>
      </w:pPr>
      <w:rPr>
        <w:rFonts w:ascii="Verdana" w:hAnsi="Verdana" w:hint="default"/>
      </w:rPr>
    </w:lvl>
    <w:lvl w:ilvl="8" w:tplc="B61A7362" w:tentative="1">
      <w:start w:val="1"/>
      <w:numFmt w:val="bullet"/>
      <w:lvlText w:val="•"/>
      <w:lvlJc w:val="left"/>
      <w:pPr>
        <w:tabs>
          <w:tab w:val="num" w:pos="6480"/>
        </w:tabs>
        <w:ind w:left="6480" w:hanging="360"/>
      </w:pPr>
      <w:rPr>
        <w:rFonts w:ascii="Verdana" w:hAnsi="Verdana" w:hint="default"/>
      </w:rPr>
    </w:lvl>
  </w:abstractNum>
  <w:abstractNum w:abstractNumId="13">
    <w:nsid w:val="6CDA2552"/>
    <w:multiLevelType w:val="hybridMultilevel"/>
    <w:tmpl w:val="F0C09336"/>
    <w:lvl w:ilvl="0" w:tplc="9468E2DE">
      <w:start w:val="2"/>
      <w:numFmt w:val="decimal"/>
      <w:lvlText w:val="%1."/>
      <w:lvlJc w:val="left"/>
      <w:pPr>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D8352E"/>
    <w:multiLevelType w:val="hybridMultilevel"/>
    <w:tmpl w:val="D458AB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5"/>
  </w:num>
  <w:num w:numId="5">
    <w:abstractNumId w:val="1"/>
  </w:num>
  <w:num w:numId="6">
    <w:abstractNumId w:val="12"/>
  </w:num>
  <w:num w:numId="7">
    <w:abstractNumId w:val="7"/>
  </w:num>
  <w:num w:numId="8">
    <w:abstractNumId w:val="11"/>
  </w:num>
  <w:num w:numId="9">
    <w:abstractNumId w:val="2"/>
  </w:num>
  <w:num w:numId="10">
    <w:abstractNumId w:val="14"/>
  </w:num>
  <w:num w:numId="11">
    <w:abstractNumId w:val="3"/>
  </w:num>
  <w:num w:numId="12">
    <w:abstractNumId w:val="10"/>
  </w:num>
  <w:num w:numId="13">
    <w:abstractNumId w:val="13"/>
  </w:num>
  <w:num w:numId="14">
    <w:abstractNumId w:val="6"/>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D1"/>
    <w:rsid w:val="00017F68"/>
    <w:rsid w:val="00064BCC"/>
    <w:rsid w:val="0007642F"/>
    <w:rsid w:val="00086BD1"/>
    <w:rsid w:val="000A323F"/>
    <w:rsid w:val="000B0D39"/>
    <w:rsid w:val="000C0208"/>
    <w:rsid w:val="000D6A41"/>
    <w:rsid w:val="000E081B"/>
    <w:rsid w:val="000F7F4D"/>
    <w:rsid w:val="00121B3A"/>
    <w:rsid w:val="00122D4D"/>
    <w:rsid w:val="00126A42"/>
    <w:rsid w:val="0014704E"/>
    <w:rsid w:val="001546E4"/>
    <w:rsid w:val="00156501"/>
    <w:rsid w:val="00156F42"/>
    <w:rsid w:val="00183D1B"/>
    <w:rsid w:val="001A1B7F"/>
    <w:rsid w:val="001C15D3"/>
    <w:rsid w:val="001E1859"/>
    <w:rsid w:val="001F4370"/>
    <w:rsid w:val="00200298"/>
    <w:rsid w:val="002027A7"/>
    <w:rsid w:val="00213882"/>
    <w:rsid w:val="00214930"/>
    <w:rsid w:val="00250C7B"/>
    <w:rsid w:val="00286FB4"/>
    <w:rsid w:val="00290D2F"/>
    <w:rsid w:val="002924A7"/>
    <w:rsid w:val="002A278B"/>
    <w:rsid w:val="002A672F"/>
    <w:rsid w:val="002B0ED7"/>
    <w:rsid w:val="002B2685"/>
    <w:rsid w:val="002C2ED3"/>
    <w:rsid w:val="002C50C1"/>
    <w:rsid w:val="002D1867"/>
    <w:rsid w:val="0030075A"/>
    <w:rsid w:val="00316D1E"/>
    <w:rsid w:val="003728CE"/>
    <w:rsid w:val="00377C86"/>
    <w:rsid w:val="00382EEA"/>
    <w:rsid w:val="003A0642"/>
    <w:rsid w:val="003A1003"/>
    <w:rsid w:val="003A66D1"/>
    <w:rsid w:val="003C25BB"/>
    <w:rsid w:val="003D79B3"/>
    <w:rsid w:val="00417512"/>
    <w:rsid w:val="00440132"/>
    <w:rsid w:val="0046507E"/>
    <w:rsid w:val="00477CEA"/>
    <w:rsid w:val="004829A5"/>
    <w:rsid w:val="00491021"/>
    <w:rsid w:val="004B2DD0"/>
    <w:rsid w:val="004C0417"/>
    <w:rsid w:val="004C562B"/>
    <w:rsid w:val="004E24CB"/>
    <w:rsid w:val="00525A3D"/>
    <w:rsid w:val="005555F1"/>
    <w:rsid w:val="00565B65"/>
    <w:rsid w:val="00592E06"/>
    <w:rsid w:val="005C1510"/>
    <w:rsid w:val="005C59E1"/>
    <w:rsid w:val="005C5BEF"/>
    <w:rsid w:val="005D1A61"/>
    <w:rsid w:val="005F1866"/>
    <w:rsid w:val="005F205E"/>
    <w:rsid w:val="00600A8B"/>
    <w:rsid w:val="00601FCA"/>
    <w:rsid w:val="00612CF3"/>
    <w:rsid w:val="00620FEE"/>
    <w:rsid w:val="00631127"/>
    <w:rsid w:val="0064579D"/>
    <w:rsid w:val="00672EA3"/>
    <w:rsid w:val="00673954"/>
    <w:rsid w:val="0067409C"/>
    <w:rsid w:val="00695EE4"/>
    <w:rsid w:val="006A56E4"/>
    <w:rsid w:val="006B1854"/>
    <w:rsid w:val="006C3DA4"/>
    <w:rsid w:val="006D0456"/>
    <w:rsid w:val="006E31E9"/>
    <w:rsid w:val="006E3EBF"/>
    <w:rsid w:val="007002AF"/>
    <w:rsid w:val="007041C5"/>
    <w:rsid w:val="007106EF"/>
    <w:rsid w:val="007202DB"/>
    <w:rsid w:val="0073360B"/>
    <w:rsid w:val="00745B41"/>
    <w:rsid w:val="00760965"/>
    <w:rsid w:val="007974AE"/>
    <w:rsid w:val="007A7DA8"/>
    <w:rsid w:val="007C139D"/>
    <w:rsid w:val="007F7506"/>
    <w:rsid w:val="0080723B"/>
    <w:rsid w:val="00841D60"/>
    <w:rsid w:val="00862EE5"/>
    <w:rsid w:val="00874D66"/>
    <w:rsid w:val="008752C7"/>
    <w:rsid w:val="00876D77"/>
    <w:rsid w:val="00891607"/>
    <w:rsid w:val="008A07B5"/>
    <w:rsid w:val="008C17BB"/>
    <w:rsid w:val="008D0BBF"/>
    <w:rsid w:val="008D195A"/>
    <w:rsid w:val="008E3ED1"/>
    <w:rsid w:val="008E4CB8"/>
    <w:rsid w:val="008F1F9A"/>
    <w:rsid w:val="008F596D"/>
    <w:rsid w:val="00900287"/>
    <w:rsid w:val="00921A2D"/>
    <w:rsid w:val="00927886"/>
    <w:rsid w:val="00936393"/>
    <w:rsid w:val="00996A58"/>
    <w:rsid w:val="009B226B"/>
    <w:rsid w:val="009D191C"/>
    <w:rsid w:val="009D3828"/>
    <w:rsid w:val="009F2549"/>
    <w:rsid w:val="00A04CB7"/>
    <w:rsid w:val="00A0724D"/>
    <w:rsid w:val="00A15481"/>
    <w:rsid w:val="00A217C6"/>
    <w:rsid w:val="00A50FB2"/>
    <w:rsid w:val="00A53A5F"/>
    <w:rsid w:val="00A617A8"/>
    <w:rsid w:val="00A70441"/>
    <w:rsid w:val="00A75A39"/>
    <w:rsid w:val="00AD4266"/>
    <w:rsid w:val="00AE4111"/>
    <w:rsid w:val="00AE4A4E"/>
    <w:rsid w:val="00AE5C10"/>
    <w:rsid w:val="00AE5C37"/>
    <w:rsid w:val="00AF2734"/>
    <w:rsid w:val="00AF7F56"/>
    <w:rsid w:val="00B04FB3"/>
    <w:rsid w:val="00B12EC1"/>
    <w:rsid w:val="00B13013"/>
    <w:rsid w:val="00B15C55"/>
    <w:rsid w:val="00B34200"/>
    <w:rsid w:val="00B41501"/>
    <w:rsid w:val="00B4436B"/>
    <w:rsid w:val="00B470FF"/>
    <w:rsid w:val="00B574B6"/>
    <w:rsid w:val="00BD01B1"/>
    <w:rsid w:val="00BE11BB"/>
    <w:rsid w:val="00BF44C9"/>
    <w:rsid w:val="00C079C4"/>
    <w:rsid w:val="00C126D5"/>
    <w:rsid w:val="00C25567"/>
    <w:rsid w:val="00C27C97"/>
    <w:rsid w:val="00C6494C"/>
    <w:rsid w:val="00C81081"/>
    <w:rsid w:val="00C94D81"/>
    <w:rsid w:val="00CC7FDB"/>
    <w:rsid w:val="00CD5576"/>
    <w:rsid w:val="00CE6849"/>
    <w:rsid w:val="00CF146C"/>
    <w:rsid w:val="00D03C03"/>
    <w:rsid w:val="00D22395"/>
    <w:rsid w:val="00D31A6C"/>
    <w:rsid w:val="00D411D1"/>
    <w:rsid w:val="00D41470"/>
    <w:rsid w:val="00D51FA5"/>
    <w:rsid w:val="00D54F9E"/>
    <w:rsid w:val="00D654D9"/>
    <w:rsid w:val="00D7135D"/>
    <w:rsid w:val="00D763AF"/>
    <w:rsid w:val="00D86524"/>
    <w:rsid w:val="00D86E6B"/>
    <w:rsid w:val="00D92DAF"/>
    <w:rsid w:val="00DA3188"/>
    <w:rsid w:val="00DE2805"/>
    <w:rsid w:val="00E04666"/>
    <w:rsid w:val="00E146DB"/>
    <w:rsid w:val="00E744AA"/>
    <w:rsid w:val="00E808A2"/>
    <w:rsid w:val="00E87F5E"/>
    <w:rsid w:val="00EA4A79"/>
    <w:rsid w:val="00EB1E21"/>
    <w:rsid w:val="00EB1E92"/>
    <w:rsid w:val="00EB21C7"/>
    <w:rsid w:val="00EC7F5D"/>
    <w:rsid w:val="00ED521C"/>
    <w:rsid w:val="00EE0A59"/>
    <w:rsid w:val="00EF20F9"/>
    <w:rsid w:val="00EF2FA3"/>
    <w:rsid w:val="00EF5CE7"/>
    <w:rsid w:val="00EF7BD0"/>
    <w:rsid w:val="00F067F8"/>
    <w:rsid w:val="00F125D3"/>
    <w:rsid w:val="00F21CF1"/>
    <w:rsid w:val="00F31F62"/>
    <w:rsid w:val="00F56E5E"/>
    <w:rsid w:val="00F655FA"/>
    <w:rsid w:val="00F72F37"/>
    <w:rsid w:val="00F83084"/>
    <w:rsid w:val="00F90601"/>
    <w:rsid w:val="00FB0B77"/>
    <w:rsid w:val="00FB1BBD"/>
    <w:rsid w:val="00FC1DCE"/>
    <w:rsid w:val="00FD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4C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4C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0A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1D1"/>
  </w:style>
  <w:style w:type="paragraph" w:styleId="Footer">
    <w:name w:val="footer"/>
    <w:basedOn w:val="Normal"/>
    <w:link w:val="FooterChar"/>
    <w:uiPriority w:val="99"/>
    <w:unhideWhenUsed/>
    <w:rsid w:val="00D41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1D1"/>
  </w:style>
  <w:style w:type="table" w:styleId="TableGrid">
    <w:name w:val="Table Grid"/>
    <w:basedOn w:val="TableNormal"/>
    <w:uiPriority w:val="59"/>
    <w:rsid w:val="00D41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25D3"/>
    <w:pPr>
      <w:ind w:left="720"/>
      <w:contextualSpacing/>
    </w:pPr>
  </w:style>
  <w:style w:type="character" w:styleId="Hyperlink">
    <w:name w:val="Hyperlink"/>
    <w:basedOn w:val="DefaultParagraphFont"/>
    <w:uiPriority w:val="99"/>
    <w:unhideWhenUsed/>
    <w:rsid w:val="00A70441"/>
    <w:rPr>
      <w:color w:val="0000FF" w:themeColor="hyperlink"/>
      <w:u w:val="single"/>
    </w:rPr>
  </w:style>
  <w:style w:type="character" w:customStyle="1" w:styleId="Heading1Char">
    <w:name w:val="Heading 1 Char"/>
    <w:basedOn w:val="DefaultParagraphFont"/>
    <w:link w:val="Heading1"/>
    <w:uiPriority w:val="9"/>
    <w:rsid w:val="008E4C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4C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00A8B"/>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8D0B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4C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4C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0A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1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1D1"/>
  </w:style>
  <w:style w:type="paragraph" w:styleId="Footer">
    <w:name w:val="footer"/>
    <w:basedOn w:val="Normal"/>
    <w:link w:val="FooterChar"/>
    <w:uiPriority w:val="99"/>
    <w:unhideWhenUsed/>
    <w:rsid w:val="00D41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1D1"/>
  </w:style>
  <w:style w:type="table" w:styleId="TableGrid">
    <w:name w:val="Table Grid"/>
    <w:basedOn w:val="TableNormal"/>
    <w:uiPriority w:val="59"/>
    <w:rsid w:val="00D411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25D3"/>
    <w:pPr>
      <w:ind w:left="720"/>
      <w:contextualSpacing/>
    </w:pPr>
  </w:style>
  <w:style w:type="character" w:styleId="Hyperlink">
    <w:name w:val="Hyperlink"/>
    <w:basedOn w:val="DefaultParagraphFont"/>
    <w:uiPriority w:val="99"/>
    <w:unhideWhenUsed/>
    <w:rsid w:val="00A70441"/>
    <w:rPr>
      <w:color w:val="0000FF" w:themeColor="hyperlink"/>
      <w:u w:val="single"/>
    </w:rPr>
  </w:style>
  <w:style w:type="character" w:customStyle="1" w:styleId="Heading1Char">
    <w:name w:val="Heading 1 Char"/>
    <w:basedOn w:val="DefaultParagraphFont"/>
    <w:link w:val="Heading1"/>
    <w:uiPriority w:val="9"/>
    <w:rsid w:val="008E4CB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4CB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00A8B"/>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8D0B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43883">
      <w:bodyDiv w:val="1"/>
      <w:marLeft w:val="0"/>
      <w:marRight w:val="0"/>
      <w:marTop w:val="0"/>
      <w:marBottom w:val="0"/>
      <w:divBdr>
        <w:top w:val="none" w:sz="0" w:space="0" w:color="auto"/>
        <w:left w:val="none" w:sz="0" w:space="0" w:color="auto"/>
        <w:bottom w:val="none" w:sz="0" w:space="0" w:color="auto"/>
        <w:right w:val="none" w:sz="0" w:space="0" w:color="auto"/>
      </w:divBdr>
      <w:divsChild>
        <w:div w:id="302470044">
          <w:marLeft w:val="605"/>
          <w:marRight w:val="0"/>
          <w:marTop w:val="120"/>
          <w:marBottom w:val="0"/>
          <w:divBdr>
            <w:top w:val="none" w:sz="0" w:space="0" w:color="auto"/>
            <w:left w:val="none" w:sz="0" w:space="0" w:color="auto"/>
            <w:bottom w:val="none" w:sz="0" w:space="0" w:color="auto"/>
            <w:right w:val="none" w:sz="0" w:space="0" w:color="auto"/>
          </w:divBdr>
        </w:div>
        <w:div w:id="252936040">
          <w:marLeft w:val="1152"/>
          <w:marRight w:val="0"/>
          <w:marTop w:val="100"/>
          <w:marBottom w:val="0"/>
          <w:divBdr>
            <w:top w:val="none" w:sz="0" w:space="0" w:color="auto"/>
            <w:left w:val="none" w:sz="0" w:space="0" w:color="auto"/>
            <w:bottom w:val="none" w:sz="0" w:space="0" w:color="auto"/>
            <w:right w:val="none" w:sz="0" w:space="0" w:color="auto"/>
          </w:divBdr>
        </w:div>
        <w:div w:id="2074042643">
          <w:marLeft w:val="1152"/>
          <w:marRight w:val="0"/>
          <w:marTop w:val="100"/>
          <w:marBottom w:val="0"/>
          <w:divBdr>
            <w:top w:val="none" w:sz="0" w:space="0" w:color="auto"/>
            <w:left w:val="none" w:sz="0" w:space="0" w:color="auto"/>
            <w:bottom w:val="none" w:sz="0" w:space="0" w:color="auto"/>
            <w:right w:val="none" w:sz="0" w:space="0" w:color="auto"/>
          </w:divBdr>
        </w:div>
        <w:div w:id="266696502">
          <w:marLeft w:val="1152"/>
          <w:marRight w:val="0"/>
          <w:marTop w:val="100"/>
          <w:marBottom w:val="0"/>
          <w:divBdr>
            <w:top w:val="none" w:sz="0" w:space="0" w:color="auto"/>
            <w:left w:val="none" w:sz="0" w:space="0" w:color="auto"/>
            <w:bottom w:val="none" w:sz="0" w:space="0" w:color="auto"/>
            <w:right w:val="none" w:sz="0" w:space="0" w:color="auto"/>
          </w:divBdr>
        </w:div>
      </w:divsChild>
    </w:div>
    <w:div w:id="112332597">
      <w:bodyDiv w:val="1"/>
      <w:marLeft w:val="0"/>
      <w:marRight w:val="0"/>
      <w:marTop w:val="0"/>
      <w:marBottom w:val="0"/>
      <w:divBdr>
        <w:top w:val="none" w:sz="0" w:space="0" w:color="auto"/>
        <w:left w:val="none" w:sz="0" w:space="0" w:color="auto"/>
        <w:bottom w:val="none" w:sz="0" w:space="0" w:color="auto"/>
        <w:right w:val="none" w:sz="0" w:space="0" w:color="auto"/>
      </w:divBdr>
      <w:divsChild>
        <w:div w:id="1745644452">
          <w:marLeft w:val="605"/>
          <w:marRight w:val="0"/>
          <w:marTop w:val="120"/>
          <w:marBottom w:val="0"/>
          <w:divBdr>
            <w:top w:val="none" w:sz="0" w:space="0" w:color="auto"/>
            <w:left w:val="none" w:sz="0" w:space="0" w:color="auto"/>
            <w:bottom w:val="none" w:sz="0" w:space="0" w:color="auto"/>
            <w:right w:val="none" w:sz="0" w:space="0" w:color="auto"/>
          </w:divBdr>
        </w:div>
        <w:div w:id="695812924">
          <w:marLeft w:val="605"/>
          <w:marRight w:val="0"/>
          <w:marTop w:val="120"/>
          <w:marBottom w:val="0"/>
          <w:divBdr>
            <w:top w:val="none" w:sz="0" w:space="0" w:color="auto"/>
            <w:left w:val="none" w:sz="0" w:space="0" w:color="auto"/>
            <w:bottom w:val="none" w:sz="0" w:space="0" w:color="auto"/>
            <w:right w:val="none" w:sz="0" w:space="0" w:color="auto"/>
          </w:divBdr>
        </w:div>
        <w:div w:id="643895340">
          <w:marLeft w:val="1152"/>
          <w:marRight w:val="0"/>
          <w:marTop w:val="100"/>
          <w:marBottom w:val="0"/>
          <w:divBdr>
            <w:top w:val="none" w:sz="0" w:space="0" w:color="auto"/>
            <w:left w:val="none" w:sz="0" w:space="0" w:color="auto"/>
            <w:bottom w:val="none" w:sz="0" w:space="0" w:color="auto"/>
            <w:right w:val="none" w:sz="0" w:space="0" w:color="auto"/>
          </w:divBdr>
        </w:div>
        <w:div w:id="227494434">
          <w:marLeft w:val="1152"/>
          <w:marRight w:val="0"/>
          <w:marTop w:val="100"/>
          <w:marBottom w:val="0"/>
          <w:divBdr>
            <w:top w:val="none" w:sz="0" w:space="0" w:color="auto"/>
            <w:left w:val="none" w:sz="0" w:space="0" w:color="auto"/>
            <w:bottom w:val="none" w:sz="0" w:space="0" w:color="auto"/>
            <w:right w:val="none" w:sz="0" w:space="0" w:color="auto"/>
          </w:divBdr>
        </w:div>
        <w:div w:id="822699825">
          <w:marLeft w:val="1152"/>
          <w:marRight w:val="0"/>
          <w:marTop w:val="100"/>
          <w:marBottom w:val="0"/>
          <w:divBdr>
            <w:top w:val="none" w:sz="0" w:space="0" w:color="auto"/>
            <w:left w:val="none" w:sz="0" w:space="0" w:color="auto"/>
            <w:bottom w:val="none" w:sz="0" w:space="0" w:color="auto"/>
            <w:right w:val="none" w:sz="0" w:space="0" w:color="auto"/>
          </w:divBdr>
        </w:div>
        <w:div w:id="992828796">
          <w:marLeft w:val="1152"/>
          <w:marRight w:val="0"/>
          <w:marTop w:val="100"/>
          <w:marBottom w:val="0"/>
          <w:divBdr>
            <w:top w:val="none" w:sz="0" w:space="0" w:color="auto"/>
            <w:left w:val="none" w:sz="0" w:space="0" w:color="auto"/>
            <w:bottom w:val="none" w:sz="0" w:space="0" w:color="auto"/>
            <w:right w:val="none" w:sz="0" w:space="0" w:color="auto"/>
          </w:divBdr>
        </w:div>
        <w:div w:id="31618085">
          <w:marLeft w:val="605"/>
          <w:marRight w:val="0"/>
          <w:marTop w:val="120"/>
          <w:marBottom w:val="0"/>
          <w:divBdr>
            <w:top w:val="none" w:sz="0" w:space="0" w:color="auto"/>
            <w:left w:val="none" w:sz="0" w:space="0" w:color="auto"/>
            <w:bottom w:val="none" w:sz="0" w:space="0" w:color="auto"/>
            <w:right w:val="none" w:sz="0" w:space="0" w:color="auto"/>
          </w:divBdr>
        </w:div>
        <w:div w:id="1045712784">
          <w:marLeft w:val="1152"/>
          <w:marRight w:val="0"/>
          <w:marTop w:val="100"/>
          <w:marBottom w:val="0"/>
          <w:divBdr>
            <w:top w:val="none" w:sz="0" w:space="0" w:color="auto"/>
            <w:left w:val="none" w:sz="0" w:space="0" w:color="auto"/>
            <w:bottom w:val="none" w:sz="0" w:space="0" w:color="auto"/>
            <w:right w:val="none" w:sz="0" w:space="0" w:color="auto"/>
          </w:divBdr>
        </w:div>
        <w:div w:id="962690441">
          <w:marLeft w:val="1152"/>
          <w:marRight w:val="0"/>
          <w:marTop w:val="100"/>
          <w:marBottom w:val="0"/>
          <w:divBdr>
            <w:top w:val="none" w:sz="0" w:space="0" w:color="auto"/>
            <w:left w:val="none" w:sz="0" w:space="0" w:color="auto"/>
            <w:bottom w:val="none" w:sz="0" w:space="0" w:color="auto"/>
            <w:right w:val="none" w:sz="0" w:space="0" w:color="auto"/>
          </w:divBdr>
        </w:div>
        <w:div w:id="783303571">
          <w:marLeft w:val="1152"/>
          <w:marRight w:val="0"/>
          <w:marTop w:val="100"/>
          <w:marBottom w:val="0"/>
          <w:divBdr>
            <w:top w:val="none" w:sz="0" w:space="0" w:color="auto"/>
            <w:left w:val="none" w:sz="0" w:space="0" w:color="auto"/>
            <w:bottom w:val="none" w:sz="0" w:space="0" w:color="auto"/>
            <w:right w:val="none" w:sz="0" w:space="0" w:color="auto"/>
          </w:divBdr>
        </w:div>
        <w:div w:id="705521795">
          <w:marLeft w:val="1152"/>
          <w:marRight w:val="0"/>
          <w:marTop w:val="100"/>
          <w:marBottom w:val="0"/>
          <w:divBdr>
            <w:top w:val="none" w:sz="0" w:space="0" w:color="auto"/>
            <w:left w:val="none" w:sz="0" w:space="0" w:color="auto"/>
            <w:bottom w:val="none" w:sz="0" w:space="0" w:color="auto"/>
            <w:right w:val="none" w:sz="0" w:space="0" w:color="auto"/>
          </w:divBdr>
        </w:div>
        <w:div w:id="1253198612">
          <w:marLeft w:val="1152"/>
          <w:marRight w:val="0"/>
          <w:marTop w:val="100"/>
          <w:marBottom w:val="0"/>
          <w:divBdr>
            <w:top w:val="none" w:sz="0" w:space="0" w:color="auto"/>
            <w:left w:val="none" w:sz="0" w:space="0" w:color="auto"/>
            <w:bottom w:val="none" w:sz="0" w:space="0" w:color="auto"/>
            <w:right w:val="none" w:sz="0" w:space="0" w:color="auto"/>
          </w:divBdr>
        </w:div>
        <w:div w:id="1376585413">
          <w:marLeft w:val="1152"/>
          <w:marRight w:val="0"/>
          <w:marTop w:val="100"/>
          <w:marBottom w:val="0"/>
          <w:divBdr>
            <w:top w:val="none" w:sz="0" w:space="0" w:color="auto"/>
            <w:left w:val="none" w:sz="0" w:space="0" w:color="auto"/>
            <w:bottom w:val="none" w:sz="0" w:space="0" w:color="auto"/>
            <w:right w:val="none" w:sz="0" w:space="0" w:color="auto"/>
          </w:divBdr>
        </w:div>
        <w:div w:id="1359430594">
          <w:marLeft w:val="1152"/>
          <w:marRight w:val="0"/>
          <w:marTop w:val="100"/>
          <w:marBottom w:val="0"/>
          <w:divBdr>
            <w:top w:val="none" w:sz="0" w:space="0" w:color="auto"/>
            <w:left w:val="none" w:sz="0" w:space="0" w:color="auto"/>
            <w:bottom w:val="none" w:sz="0" w:space="0" w:color="auto"/>
            <w:right w:val="none" w:sz="0" w:space="0" w:color="auto"/>
          </w:divBdr>
        </w:div>
        <w:div w:id="1323773575">
          <w:marLeft w:val="1152"/>
          <w:marRight w:val="0"/>
          <w:marTop w:val="100"/>
          <w:marBottom w:val="0"/>
          <w:divBdr>
            <w:top w:val="none" w:sz="0" w:space="0" w:color="auto"/>
            <w:left w:val="none" w:sz="0" w:space="0" w:color="auto"/>
            <w:bottom w:val="none" w:sz="0" w:space="0" w:color="auto"/>
            <w:right w:val="none" w:sz="0" w:space="0" w:color="auto"/>
          </w:divBdr>
        </w:div>
      </w:divsChild>
    </w:div>
    <w:div w:id="144587736">
      <w:bodyDiv w:val="1"/>
      <w:marLeft w:val="0"/>
      <w:marRight w:val="0"/>
      <w:marTop w:val="0"/>
      <w:marBottom w:val="0"/>
      <w:divBdr>
        <w:top w:val="none" w:sz="0" w:space="0" w:color="auto"/>
        <w:left w:val="none" w:sz="0" w:space="0" w:color="auto"/>
        <w:bottom w:val="none" w:sz="0" w:space="0" w:color="auto"/>
        <w:right w:val="none" w:sz="0" w:space="0" w:color="auto"/>
      </w:divBdr>
    </w:div>
    <w:div w:id="352533159">
      <w:bodyDiv w:val="1"/>
      <w:marLeft w:val="0"/>
      <w:marRight w:val="0"/>
      <w:marTop w:val="0"/>
      <w:marBottom w:val="0"/>
      <w:divBdr>
        <w:top w:val="none" w:sz="0" w:space="0" w:color="auto"/>
        <w:left w:val="none" w:sz="0" w:space="0" w:color="auto"/>
        <w:bottom w:val="none" w:sz="0" w:space="0" w:color="auto"/>
        <w:right w:val="none" w:sz="0" w:space="0" w:color="auto"/>
      </w:divBdr>
      <w:divsChild>
        <w:div w:id="1826429304">
          <w:marLeft w:val="1152"/>
          <w:marRight w:val="0"/>
          <w:marTop w:val="100"/>
          <w:marBottom w:val="0"/>
          <w:divBdr>
            <w:top w:val="none" w:sz="0" w:space="0" w:color="auto"/>
            <w:left w:val="none" w:sz="0" w:space="0" w:color="auto"/>
            <w:bottom w:val="none" w:sz="0" w:space="0" w:color="auto"/>
            <w:right w:val="none" w:sz="0" w:space="0" w:color="auto"/>
          </w:divBdr>
        </w:div>
      </w:divsChild>
    </w:div>
    <w:div w:id="387336852">
      <w:bodyDiv w:val="1"/>
      <w:marLeft w:val="0"/>
      <w:marRight w:val="0"/>
      <w:marTop w:val="0"/>
      <w:marBottom w:val="0"/>
      <w:divBdr>
        <w:top w:val="none" w:sz="0" w:space="0" w:color="auto"/>
        <w:left w:val="none" w:sz="0" w:space="0" w:color="auto"/>
        <w:bottom w:val="none" w:sz="0" w:space="0" w:color="auto"/>
        <w:right w:val="none" w:sz="0" w:space="0" w:color="auto"/>
      </w:divBdr>
    </w:div>
    <w:div w:id="472017375">
      <w:bodyDiv w:val="1"/>
      <w:marLeft w:val="0"/>
      <w:marRight w:val="0"/>
      <w:marTop w:val="0"/>
      <w:marBottom w:val="0"/>
      <w:divBdr>
        <w:top w:val="none" w:sz="0" w:space="0" w:color="auto"/>
        <w:left w:val="none" w:sz="0" w:space="0" w:color="auto"/>
        <w:bottom w:val="none" w:sz="0" w:space="0" w:color="auto"/>
        <w:right w:val="none" w:sz="0" w:space="0" w:color="auto"/>
      </w:divBdr>
      <w:divsChild>
        <w:div w:id="1968007382">
          <w:marLeft w:val="605"/>
          <w:marRight w:val="0"/>
          <w:marTop w:val="120"/>
          <w:marBottom w:val="0"/>
          <w:divBdr>
            <w:top w:val="none" w:sz="0" w:space="0" w:color="auto"/>
            <w:left w:val="none" w:sz="0" w:space="0" w:color="auto"/>
            <w:bottom w:val="none" w:sz="0" w:space="0" w:color="auto"/>
            <w:right w:val="none" w:sz="0" w:space="0" w:color="auto"/>
          </w:divBdr>
        </w:div>
        <w:div w:id="1145321518">
          <w:marLeft w:val="1152"/>
          <w:marRight w:val="0"/>
          <w:marTop w:val="100"/>
          <w:marBottom w:val="0"/>
          <w:divBdr>
            <w:top w:val="none" w:sz="0" w:space="0" w:color="auto"/>
            <w:left w:val="none" w:sz="0" w:space="0" w:color="auto"/>
            <w:bottom w:val="none" w:sz="0" w:space="0" w:color="auto"/>
            <w:right w:val="none" w:sz="0" w:space="0" w:color="auto"/>
          </w:divBdr>
        </w:div>
        <w:div w:id="1280528535">
          <w:marLeft w:val="1152"/>
          <w:marRight w:val="0"/>
          <w:marTop w:val="100"/>
          <w:marBottom w:val="0"/>
          <w:divBdr>
            <w:top w:val="none" w:sz="0" w:space="0" w:color="auto"/>
            <w:left w:val="none" w:sz="0" w:space="0" w:color="auto"/>
            <w:bottom w:val="none" w:sz="0" w:space="0" w:color="auto"/>
            <w:right w:val="none" w:sz="0" w:space="0" w:color="auto"/>
          </w:divBdr>
        </w:div>
        <w:div w:id="365298148">
          <w:marLeft w:val="1152"/>
          <w:marRight w:val="0"/>
          <w:marTop w:val="100"/>
          <w:marBottom w:val="0"/>
          <w:divBdr>
            <w:top w:val="none" w:sz="0" w:space="0" w:color="auto"/>
            <w:left w:val="none" w:sz="0" w:space="0" w:color="auto"/>
            <w:bottom w:val="none" w:sz="0" w:space="0" w:color="auto"/>
            <w:right w:val="none" w:sz="0" w:space="0" w:color="auto"/>
          </w:divBdr>
        </w:div>
        <w:div w:id="949121827">
          <w:marLeft w:val="1152"/>
          <w:marRight w:val="0"/>
          <w:marTop w:val="100"/>
          <w:marBottom w:val="0"/>
          <w:divBdr>
            <w:top w:val="none" w:sz="0" w:space="0" w:color="auto"/>
            <w:left w:val="none" w:sz="0" w:space="0" w:color="auto"/>
            <w:bottom w:val="none" w:sz="0" w:space="0" w:color="auto"/>
            <w:right w:val="none" w:sz="0" w:space="0" w:color="auto"/>
          </w:divBdr>
        </w:div>
        <w:div w:id="2063626249">
          <w:marLeft w:val="1152"/>
          <w:marRight w:val="0"/>
          <w:marTop w:val="100"/>
          <w:marBottom w:val="0"/>
          <w:divBdr>
            <w:top w:val="none" w:sz="0" w:space="0" w:color="auto"/>
            <w:left w:val="none" w:sz="0" w:space="0" w:color="auto"/>
            <w:bottom w:val="none" w:sz="0" w:space="0" w:color="auto"/>
            <w:right w:val="none" w:sz="0" w:space="0" w:color="auto"/>
          </w:divBdr>
        </w:div>
        <w:div w:id="1921137913">
          <w:marLeft w:val="605"/>
          <w:marRight w:val="0"/>
          <w:marTop w:val="120"/>
          <w:marBottom w:val="0"/>
          <w:divBdr>
            <w:top w:val="none" w:sz="0" w:space="0" w:color="auto"/>
            <w:left w:val="none" w:sz="0" w:space="0" w:color="auto"/>
            <w:bottom w:val="none" w:sz="0" w:space="0" w:color="auto"/>
            <w:right w:val="none" w:sz="0" w:space="0" w:color="auto"/>
          </w:divBdr>
        </w:div>
        <w:div w:id="1186407127">
          <w:marLeft w:val="1152"/>
          <w:marRight w:val="0"/>
          <w:marTop w:val="100"/>
          <w:marBottom w:val="0"/>
          <w:divBdr>
            <w:top w:val="none" w:sz="0" w:space="0" w:color="auto"/>
            <w:left w:val="none" w:sz="0" w:space="0" w:color="auto"/>
            <w:bottom w:val="none" w:sz="0" w:space="0" w:color="auto"/>
            <w:right w:val="none" w:sz="0" w:space="0" w:color="auto"/>
          </w:divBdr>
        </w:div>
        <w:div w:id="176624261">
          <w:marLeft w:val="1152"/>
          <w:marRight w:val="0"/>
          <w:marTop w:val="100"/>
          <w:marBottom w:val="0"/>
          <w:divBdr>
            <w:top w:val="none" w:sz="0" w:space="0" w:color="auto"/>
            <w:left w:val="none" w:sz="0" w:space="0" w:color="auto"/>
            <w:bottom w:val="none" w:sz="0" w:space="0" w:color="auto"/>
            <w:right w:val="none" w:sz="0" w:space="0" w:color="auto"/>
          </w:divBdr>
        </w:div>
        <w:div w:id="200942039">
          <w:marLeft w:val="1152"/>
          <w:marRight w:val="0"/>
          <w:marTop w:val="100"/>
          <w:marBottom w:val="0"/>
          <w:divBdr>
            <w:top w:val="none" w:sz="0" w:space="0" w:color="auto"/>
            <w:left w:val="none" w:sz="0" w:space="0" w:color="auto"/>
            <w:bottom w:val="none" w:sz="0" w:space="0" w:color="auto"/>
            <w:right w:val="none" w:sz="0" w:space="0" w:color="auto"/>
          </w:divBdr>
        </w:div>
        <w:div w:id="1270359493">
          <w:marLeft w:val="1152"/>
          <w:marRight w:val="0"/>
          <w:marTop w:val="100"/>
          <w:marBottom w:val="0"/>
          <w:divBdr>
            <w:top w:val="none" w:sz="0" w:space="0" w:color="auto"/>
            <w:left w:val="none" w:sz="0" w:space="0" w:color="auto"/>
            <w:bottom w:val="none" w:sz="0" w:space="0" w:color="auto"/>
            <w:right w:val="none" w:sz="0" w:space="0" w:color="auto"/>
          </w:divBdr>
        </w:div>
      </w:divsChild>
    </w:div>
    <w:div w:id="590548203">
      <w:bodyDiv w:val="1"/>
      <w:marLeft w:val="0"/>
      <w:marRight w:val="0"/>
      <w:marTop w:val="0"/>
      <w:marBottom w:val="0"/>
      <w:divBdr>
        <w:top w:val="none" w:sz="0" w:space="0" w:color="auto"/>
        <w:left w:val="none" w:sz="0" w:space="0" w:color="auto"/>
        <w:bottom w:val="none" w:sz="0" w:space="0" w:color="auto"/>
        <w:right w:val="none" w:sz="0" w:space="0" w:color="auto"/>
      </w:divBdr>
    </w:div>
    <w:div w:id="591402915">
      <w:bodyDiv w:val="1"/>
      <w:marLeft w:val="0"/>
      <w:marRight w:val="0"/>
      <w:marTop w:val="0"/>
      <w:marBottom w:val="0"/>
      <w:divBdr>
        <w:top w:val="none" w:sz="0" w:space="0" w:color="auto"/>
        <w:left w:val="none" w:sz="0" w:space="0" w:color="auto"/>
        <w:bottom w:val="none" w:sz="0" w:space="0" w:color="auto"/>
        <w:right w:val="none" w:sz="0" w:space="0" w:color="auto"/>
      </w:divBdr>
    </w:div>
    <w:div w:id="713238643">
      <w:bodyDiv w:val="1"/>
      <w:marLeft w:val="0"/>
      <w:marRight w:val="0"/>
      <w:marTop w:val="0"/>
      <w:marBottom w:val="0"/>
      <w:divBdr>
        <w:top w:val="none" w:sz="0" w:space="0" w:color="auto"/>
        <w:left w:val="none" w:sz="0" w:space="0" w:color="auto"/>
        <w:bottom w:val="none" w:sz="0" w:space="0" w:color="auto"/>
        <w:right w:val="none" w:sz="0" w:space="0" w:color="auto"/>
      </w:divBdr>
      <w:divsChild>
        <w:div w:id="1194271366">
          <w:marLeft w:val="605"/>
          <w:marRight w:val="0"/>
          <w:marTop w:val="120"/>
          <w:marBottom w:val="0"/>
          <w:divBdr>
            <w:top w:val="none" w:sz="0" w:space="0" w:color="auto"/>
            <w:left w:val="none" w:sz="0" w:space="0" w:color="auto"/>
            <w:bottom w:val="none" w:sz="0" w:space="0" w:color="auto"/>
            <w:right w:val="none" w:sz="0" w:space="0" w:color="auto"/>
          </w:divBdr>
        </w:div>
        <w:div w:id="1159929579">
          <w:marLeft w:val="1152"/>
          <w:marRight w:val="0"/>
          <w:marTop w:val="100"/>
          <w:marBottom w:val="0"/>
          <w:divBdr>
            <w:top w:val="none" w:sz="0" w:space="0" w:color="auto"/>
            <w:left w:val="none" w:sz="0" w:space="0" w:color="auto"/>
            <w:bottom w:val="none" w:sz="0" w:space="0" w:color="auto"/>
            <w:right w:val="none" w:sz="0" w:space="0" w:color="auto"/>
          </w:divBdr>
        </w:div>
        <w:div w:id="1527712718">
          <w:marLeft w:val="1152"/>
          <w:marRight w:val="0"/>
          <w:marTop w:val="100"/>
          <w:marBottom w:val="0"/>
          <w:divBdr>
            <w:top w:val="none" w:sz="0" w:space="0" w:color="auto"/>
            <w:left w:val="none" w:sz="0" w:space="0" w:color="auto"/>
            <w:bottom w:val="none" w:sz="0" w:space="0" w:color="auto"/>
            <w:right w:val="none" w:sz="0" w:space="0" w:color="auto"/>
          </w:divBdr>
        </w:div>
        <w:div w:id="1954434974">
          <w:marLeft w:val="1152"/>
          <w:marRight w:val="0"/>
          <w:marTop w:val="100"/>
          <w:marBottom w:val="0"/>
          <w:divBdr>
            <w:top w:val="none" w:sz="0" w:space="0" w:color="auto"/>
            <w:left w:val="none" w:sz="0" w:space="0" w:color="auto"/>
            <w:bottom w:val="none" w:sz="0" w:space="0" w:color="auto"/>
            <w:right w:val="none" w:sz="0" w:space="0" w:color="auto"/>
          </w:divBdr>
        </w:div>
        <w:div w:id="1132864010">
          <w:marLeft w:val="1152"/>
          <w:marRight w:val="0"/>
          <w:marTop w:val="100"/>
          <w:marBottom w:val="0"/>
          <w:divBdr>
            <w:top w:val="none" w:sz="0" w:space="0" w:color="auto"/>
            <w:left w:val="none" w:sz="0" w:space="0" w:color="auto"/>
            <w:bottom w:val="none" w:sz="0" w:space="0" w:color="auto"/>
            <w:right w:val="none" w:sz="0" w:space="0" w:color="auto"/>
          </w:divBdr>
        </w:div>
        <w:div w:id="259070213">
          <w:marLeft w:val="1152"/>
          <w:marRight w:val="0"/>
          <w:marTop w:val="100"/>
          <w:marBottom w:val="0"/>
          <w:divBdr>
            <w:top w:val="none" w:sz="0" w:space="0" w:color="auto"/>
            <w:left w:val="none" w:sz="0" w:space="0" w:color="auto"/>
            <w:bottom w:val="none" w:sz="0" w:space="0" w:color="auto"/>
            <w:right w:val="none" w:sz="0" w:space="0" w:color="auto"/>
          </w:divBdr>
        </w:div>
        <w:div w:id="282540895">
          <w:marLeft w:val="1152"/>
          <w:marRight w:val="0"/>
          <w:marTop w:val="100"/>
          <w:marBottom w:val="0"/>
          <w:divBdr>
            <w:top w:val="none" w:sz="0" w:space="0" w:color="auto"/>
            <w:left w:val="none" w:sz="0" w:space="0" w:color="auto"/>
            <w:bottom w:val="none" w:sz="0" w:space="0" w:color="auto"/>
            <w:right w:val="none" w:sz="0" w:space="0" w:color="auto"/>
          </w:divBdr>
        </w:div>
        <w:div w:id="882405361">
          <w:marLeft w:val="1152"/>
          <w:marRight w:val="0"/>
          <w:marTop w:val="100"/>
          <w:marBottom w:val="0"/>
          <w:divBdr>
            <w:top w:val="none" w:sz="0" w:space="0" w:color="auto"/>
            <w:left w:val="none" w:sz="0" w:space="0" w:color="auto"/>
            <w:bottom w:val="none" w:sz="0" w:space="0" w:color="auto"/>
            <w:right w:val="none" w:sz="0" w:space="0" w:color="auto"/>
          </w:divBdr>
        </w:div>
        <w:div w:id="236595407">
          <w:marLeft w:val="605"/>
          <w:marRight w:val="0"/>
          <w:marTop w:val="120"/>
          <w:marBottom w:val="0"/>
          <w:divBdr>
            <w:top w:val="none" w:sz="0" w:space="0" w:color="auto"/>
            <w:left w:val="none" w:sz="0" w:space="0" w:color="auto"/>
            <w:bottom w:val="none" w:sz="0" w:space="0" w:color="auto"/>
            <w:right w:val="none" w:sz="0" w:space="0" w:color="auto"/>
          </w:divBdr>
        </w:div>
        <w:div w:id="1407607460">
          <w:marLeft w:val="1152"/>
          <w:marRight w:val="0"/>
          <w:marTop w:val="100"/>
          <w:marBottom w:val="0"/>
          <w:divBdr>
            <w:top w:val="none" w:sz="0" w:space="0" w:color="auto"/>
            <w:left w:val="none" w:sz="0" w:space="0" w:color="auto"/>
            <w:bottom w:val="none" w:sz="0" w:space="0" w:color="auto"/>
            <w:right w:val="none" w:sz="0" w:space="0" w:color="auto"/>
          </w:divBdr>
        </w:div>
        <w:div w:id="1276131249">
          <w:marLeft w:val="1152"/>
          <w:marRight w:val="0"/>
          <w:marTop w:val="100"/>
          <w:marBottom w:val="0"/>
          <w:divBdr>
            <w:top w:val="none" w:sz="0" w:space="0" w:color="auto"/>
            <w:left w:val="none" w:sz="0" w:space="0" w:color="auto"/>
            <w:bottom w:val="none" w:sz="0" w:space="0" w:color="auto"/>
            <w:right w:val="none" w:sz="0" w:space="0" w:color="auto"/>
          </w:divBdr>
        </w:div>
      </w:divsChild>
    </w:div>
    <w:div w:id="786776530">
      <w:bodyDiv w:val="1"/>
      <w:marLeft w:val="0"/>
      <w:marRight w:val="0"/>
      <w:marTop w:val="0"/>
      <w:marBottom w:val="0"/>
      <w:divBdr>
        <w:top w:val="none" w:sz="0" w:space="0" w:color="auto"/>
        <w:left w:val="none" w:sz="0" w:space="0" w:color="auto"/>
        <w:bottom w:val="none" w:sz="0" w:space="0" w:color="auto"/>
        <w:right w:val="none" w:sz="0" w:space="0" w:color="auto"/>
      </w:divBdr>
      <w:divsChild>
        <w:div w:id="1498307660">
          <w:marLeft w:val="605"/>
          <w:marRight w:val="0"/>
          <w:marTop w:val="120"/>
          <w:marBottom w:val="0"/>
          <w:divBdr>
            <w:top w:val="none" w:sz="0" w:space="0" w:color="auto"/>
            <w:left w:val="none" w:sz="0" w:space="0" w:color="auto"/>
            <w:bottom w:val="none" w:sz="0" w:space="0" w:color="auto"/>
            <w:right w:val="none" w:sz="0" w:space="0" w:color="auto"/>
          </w:divBdr>
        </w:div>
        <w:div w:id="18508448">
          <w:marLeft w:val="1152"/>
          <w:marRight w:val="0"/>
          <w:marTop w:val="100"/>
          <w:marBottom w:val="0"/>
          <w:divBdr>
            <w:top w:val="none" w:sz="0" w:space="0" w:color="auto"/>
            <w:left w:val="none" w:sz="0" w:space="0" w:color="auto"/>
            <w:bottom w:val="none" w:sz="0" w:space="0" w:color="auto"/>
            <w:right w:val="none" w:sz="0" w:space="0" w:color="auto"/>
          </w:divBdr>
        </w:div>
        <w:div w:id="1297876311">
          <w:marLeft w:val="1152"/>
          <w:marRight w:val="0"/>
          <w:marTop w:val="100"/>
          <w:marBottom w:val="0"/>
          <w:divBdr>
            <w:top w:val="none" w:sz="0" w:space="0" w:color="auto"/>
            <w:left w:val="none" w:sz="0" w:space="0" w:color="auto"/>
            <w:bottom w:val="none" w:sz="0" w:space="0" w:color="auto"/>
            <w:right w:val="none" w:sz="0" w:space="0" w:color="auto"/>
          </w:divBdr>
        </w:div>
        <w:div w:id="1204757523">
          <w:marLeft w:val="1152"/>
          <w:marRight w:val="0"/>
          <w:marTop w:val="100"/>
          <w:marBottom w:val="0"/>
          <w:divBdr>
            <w:top w:val="none" w:sz="0" w:space="0" w:color="auto"/>
            <w:left w:val="none" w:sz="0" w:space="0" w:color="auto"/>
            <w:bottom w:val="none" w:sz="0" w:space="0" w:color="auto"/>
            <w:right w:val="none" w:sz="0" w:space="0" w:color="auto"/>
          </w:divBdr>
        </w:div>
        <w:div w:id="1350059464">
          <w:marLeft w:val="1152"/>
          <w:marRight w:val="0"/>
          <w:marTop w:val="100"/>
          <w:marBottom w:val="0"/>
          <w:divBdr>
            <w:top w:val="none" w:sz="0" w:space="0" w:color="auto"/>
            <w:left w:val="none" w:sz="0" w:space="0" w:color="auto"/>
            <w:bottom w:val="none" w:sz="0" w:space="0" w:color="auto"/>
            <w:right w:val="none" w:sz="0" w:space="0" w:color="auto"/>
          </w:divBdr>
        </w:div>
        <w:div w:id="1722098637">
          <w:marLeft w:val="605"/>
          <w:marRight w:val="0"/>
          <w:marTop w:val="120"/>
          <w:marBottom w:val="0"/>
          <w:divBdr>
            <w:top w:val="none" w:sz="0" w:space="0" w:color="auto"/>
            <w:left w:val="none" w:sz="0" w:space="0" w:color="auto"/>
            <w:bottom w:val="none" w:sz="0" w:space="0" w:color="auto"/>
            <w:right w:val="none" w:sz="0" w:space="0" w:color="auto"/>
          </w:divBdr>
        </w:div>
        <w:div w:id="446200536">
          <w:marLeft w:val="1152"/>
          <w:marRight w:val="0"/>
          <w:marTop w:val="100"/>
          <w:marBottom w:val="0"/>
          <w:divBdr>
            <w:top w:val="none" w:sz="0" w:space="0" w:color="auto"/>
            <w:left w:val="none" w:sz="0" w:space="0" w:color="auto"/>
            <w:bottom w:val="none" w:sz="0" w:space="0" w:color="auto"/>
            <w:right w:val="none" w:sz="0" w:space="0" w:color="auto"/>
          </w:divBdr>
        </w:div>
        <w:div w:id="1269461705">
          <w:marLeft w:val="1152"/>
          <w:marRight w:val="0"/>
          <w:marTop w:val="100"/>
          <w:marBottom w:val="0"/>
          <w:divBdr>
            <w:top w:val="none" w:sz="0" w:space="0" w:color="auto"/>
            <w:left w:val="none" w:sz="0" w:space="0" w:color="auto"/>
            <w:bottom w:val="none" w:sz="0" w:space="0" w:color="auto"/>
            <w:right w:val="none" w:sz="0" w:space="0" w:color="auto"/>
          </w:divBdr>
        </w:div>
        <w:div w:id="1651514832">
          <w:marLeft w:val="1152"/>
          <w:marRight w:val="0"/>
          <w:marTop w:val="100"/>
          <w:marBottom w:val="0"/>
          <w:divBdr>
            <w:top w:val="none" w:sz="0" w:space="0" w:color="auto"/>
            <w:left w:val="none" w:sz="0" w:space="0" w:color="auto"/>
            <w:bottom w:val="none" w:sz="0" w:space="0" w:color="auto"/>
            <w:right w:val="none" w:sz="0" w:space="0" w:color="auto"/>
          </w:divBdr>
        </w:div>
        <w:div w:id="348651930">
          <w:marLeft w:val="1152"/>
          <w:marRight w:val="0"/>
          <w:marTop w:val="100"/>
          <w:marBottom w:val="0"/>
          <w:divBdr>
            <w:top w:val="none" w:sz="0" w:space="0" w:color="auto"/>
            <w:left w:val="none" w:sz="0" w:space="0" w:color="auto"/>
            <w:bottom w:val="none" w:sz="0" w:space="0" w:color="auto"/>
            <w:right w:val="none" w:sz="0" w:space="0" w:color="auto"/>
          </w:divBdr>
        </w:div>
        <w:div w:id="617614229">
          <w:marLeft w:val="1152"/>
          <w:marRight w:val="0"/>
          <w:marTop w:val="100"/>
          <w:marBottom w:val="0"/>
          <w:divBdr>
            <w:top w:val="none" w:sz="0" w:space="0" w:color="auto"/>
            <w:left w:val="none" w:sz="0" w:space="0" w:color="auto"/>
            <w:bottom w:val="none" w:sz="0" w:space="0" w:color="auto"/>
            <w:right w:val="none" w:sz="0" w:space="0" w:color="auto"/>
          </w:divBdr>
        </w:div>
        <w:div w:id="667707901">
          <w:marLeft w:val="1152"/>
          <w:marRight w:val="0"/>
          <w:marTop w:val="100"/>
          <w:marBottom w:val="0"/>
          <w:divBdr>
            <w:top w:val="none" w:sz="0" w:space="0" w:color="auto"/>
            <w:left w:val="none" w:sz="0" w:space="0" w:color="auto"/>
            <w:bottom w:val="none" w:sz="0" w:space="0" w:color="auto"/>
            <w:right w:val="none" w:sz="0" w:space="0" w:color="auto"/>
          </w:divBdr>
        </w:div>
      </w:divsChild>
    </w:div>
    <w:div w:id="858160863">
      <w:bodyDiv w:val="1"/>
      <w:marLeft w:val="0"/>
      <w:marRight w:val="0"/>
      <w:marTop w:val="0"/>
      <w:marBottom w:val="0"/>
      <w:divBdr>
        <w:top w:val="none" w:sz="0" w:space="0" w:color="auto"/>
        <w:left w:val="none" w:sz="0" w:space="0" w:color="auto"/>
        <w:bottom w:val="none" w:sz="0" w:space="0" w:color="auto"/>
        <w:right w:val="none" w:sz="0" w:space="0" w:color="auto"/>
      </w:divBdr>
      <w:divsChild>
        <w:div w:id="1728609255">
          <w:marLeft w:val="605"/>
          <w:marRight w:val="0"/>
          <w:marTop w:val="120"/>
          <w:marBottom w:val="0"/>
          <w:divBdr>
            <w:top w:val="none" w:sz="0" w:space="0" w:color="auto"/>
            <w:left w:val="none" w:sz="0" w:space="0" w:color="auto"/>
            <w:bottom w:val="none" w:sz="0" w:space="0" w:color="auto"/>
            <w:right w:val="none" w:sz="0" w:space="0" w:color="auto"/>
          </w:divBdr>
        </w:div>
        <w:div w:id="278801833">
          <w:marLeft w:val="1152"/>
          <w:marRight w:val="0"/>
          <w:marTop w:val="100"/>
          <w:marBottom w:val="0"/>
          <w:divBdr>
            <w:top w:val="none" w:sz="0" w:space="0" w:color="auto"/>
            <w:left w:val="none" w:sz="0" w:space="0" w:color="auto"/>
            <w:bottom w:val="none" w:sz="0" w:space="0" w:color="auto"/>
            <w:right w:val="none" w:sz="0" w:space="0" w:color="auto"/>
          </w:divBdr>
        </w:div>
      </w:divsChild>
    </w:div>
    <w:div w:id="934943453">
      <w:bodyDiv w:val="1"/>
      <w:marLeft w:val="0"/>
      <w:marRight w:val="0"/>
      <w:marTop w:val="0"/>
      <w:marBottom w:val="0"/>
      <w:divBdr>
        <w:top w:val="none" w:sz="0" w:space="0" w:color="auto"/>
        <w:left w:val="none" w:sz="0" w:space="0" w:color="auto"/>
        <w:bottom w:val="none" w:sz="0" w:space="0" w:color="auto"/>
        <w:right w:val="none" w:sz="0" w:space="0" w:color="auto"/>
      </w:divBdr>
      <w:divsChild>
        <w:div w:id="926811661">
          <w:marLeft w:val="605"/>
          <w:marRight w:val="0"/>
          <w:marTop w:val="120"/>
          <w:marBottom w:val="0"/>
          <w:divBdr>
            <w:top w:val="none" w:sz="0" w:space="0" w:color="auto"/>
            <w:left w:val="none" w:sz="0" w:space="0" w:color="auto"/>
            <w:bottom w:val="none" w:sz="0" w:space="0" w:color="auto"/>
            <w:right w:val="none" w:sz="0" w:space="0" w:color="auto"/>
          </w:divBdr>
        </w:div>
      </w:divsChild>
    </w:div>
    <w:div w:id="1078940379">
      <w:bodyDiv w:val="1"/>
      <w:marLeft w:val="0"/>
      <w:marRight w:val="0"/>
      <w:marTop w:val="0"/>
      <w:marBottom w:val="0"/>
      <w:divBdr>
        <w:top w:val="none" w:sz="0" w:space="0" w:color="auto"/>
        <w:left w:val="none" w:sz="0" w:space="0" w:color="auto"/>
        <w:bottom w:val="none" w:sz="0" w:space="0" w:color="auto"/>
        <w:right w:val="none" w:sz="0" w:space="0" w:color="auto"/>
      </w:divBdr>
      <w:divsChild>
        <w:div w:id="76678953">
          <w:marLeft w:val="605"/>
          <w:marRight w:val="0"/>
          <w:marTop w:val="120"/>
          <w:marBottom w:val="0"/>
          <w:divBdr>
            <w:top w:val="none" w:sz="0" w:space="0" w:color="auto"/>
            <w:left w:val="none" w:sz="0" w:space="0" w:color="auto"/>
            <w:bottom w:val="none" w:sz="0" w:space="0" w:color="auto"/>
            <w:right w:val="none" w:sz="0" w:space="0" w:color="auto"/>
          </w:divBdr>
        </w:div>
      </w:divsChild>
    </w:div>
    <w:div w:id="1120223742">
      <w:bodyDiv w:val="1"/>
      <w:marLeft w:val="0"/>
      <w:marRight w:val="0"/>
      <w:marTop w:val="0"/>
      <w:marBottom w:val="0"/>
      <w:divBdr>
        <w:top w:val="none" w:sz="0" w:space="0" w:color="auto"/>
        <w:left w:val="none" w:sz="0" w:space="0" w:color="auto"/>
        <w:bottom w:val="none" w:sz="0" w:space="0" w:color="auto"/>
        <w:right w:val="none" w:sz="0" w:space="0" w:color="auto"/>
      </w:divBdr>
      <w:divsChild>
        <w:div w:id="629438401">
          <w:marLeft w:val="605"/>
          <w:marRight w:val="0"/>
          <w:marTop w:val="120"/>
          <w:marBottom w:val="0"/>
          <w:divBdr>
            <w:top w:val="none" w:sz="0" w:space="0" w:color="auto"/>
            <w:left w:val="none" w:sz="0" w:space="0" w:color="auto"/>
            <w:bottom w:val="none" w:sz="0" w:space="0" w:color="auto"/>
            <w:right w:val="none" w:sz="0" w:space="0" w:color="auto"/>
          </w:divBdr>
        </w:div>
      </w:divsChild>
    </w:div>
    <w:div w:id="1541283386">
      <w:bodyDiv w:val="1"/>
      <w:marLeft w:val="0"/>
      <w:marRight w:val="0"/>
      <w:marTop w:val="0"/>
      <w:marBottom w:val="0"/>
      <w:divBdr>
        <w:top w:val="none" w:sz="0" w:space="0" w:color="auto"/>
        <w:left w:val="none" w:sz="0" w:space="0" w:color="auto"/>
        <w:bottom w:val="none" w:sz="0" w:space="0" w:color="auto"/>
        <w:right w:val="none" w:sz="0" w:space="0" w:color="auto"/>
      </w:divBdr>
      <w:divsChild>
        <w:div w:id="287005315">
          <w:marLeft w:val="605"/>
          <w:marRight w:val="0"/>
          <w:marTop w:val="120"/>
          <w:marBottom w:val="0"/>
          <w:divBdr>
            <w:top w:val="none" w:sz="0" w:space="0" w:color="auto"/>
            <w:left w:val="none" w:sz="0" w:space="0" w:color="auto"/>
            <w:bottom w:val="none" w:sz="0" w:space="0" w:color="auto"/>
            <w:right w:val="none" w:sz="0" w:space="0" w:color="auto"/>
          </w:divBdr>
        </w:div>
        <w:div w:id="592511991">
          <w:marLeft w:val="1152"/>
          <w:marRight w:val="0"/>
          <w:marTop w:val="100"/>
          <w:marBottom w:val="0"/>
          <w:divBdr>
            <w:top w:val="none" w:sz="0" w:space="0" w:color="auto"/>
            <w:left w:val="none" w:sz="0" w:space="0" w:color="auto"/>
            <w:bottom w:val="none" w:sz="0" w:space="0" w:color="auto"/>
            <w:right w:val="none" w:sz="0" w:space="0" w:color="auto"/>
          </w:divBdr>
        </w:div>
        <w:div w:id="1478379159">
          <w:marLeft w:val="1152"/>
          <w:marRight w:val="0"/>
          <w:marTop w:val="100"/>
          <w:marBottom w:val="0"/>
          <w:divBdr>
            <w:top w:val="none" w:sz="0" w:space="0" w:color="auto"/>
            <w:left w:val="none" w:sz="0" w:space="0" w:color="auto"/>
            <w:bottom w:val="none" w:sz="0" w:space="0" w:color="auto"/>
            <w:right w:val="none" w:sz="0" w:space="0" w:color="auto"/>
          </w:divBdr>
        </w:div>
        <w:div w:id="1531334159">
          <w:marLeft w:val="1152"/>
          <w:marRight w:val="0"/>
          <w:marTop w:val="100"/>
          <w:marBottom w:val="0"/>
          <w:divBdr>
            <w:top w:val="none" w:sz="0" w:space="0" w:color="auto"/>
            <w:left w:val="none" w:sz="0" w:space="0" w:color="auto"/>
            <w:bottom w:val="none" w:sz="0" w:space="0" w:color="auto"/>
            <w:right w:val="none" w:sz="0" w:space="0" w:color="auto"/>
          </w:divBdr>
        </w:div>
        <w:div w:id="226453512">
          <w:marLeft w:val="605"/>
          <w:marRight w:val="0"/>
          <w:marTop w:val="120"/>
          <w:marBottom w:val="0"/>
          <w:divBdr>
            <w:top w:val="none" w:sz="0" w:space="0" w:color="auto"/>
            <w:left w:val="none" w:sz="0" w:space="0" w:color="auto"/>
            <w:bottom w:val="none" w:sz="0" w:space="0" w:color="auto"/>
            <w:right w:val="none" w:sz="0" w:space="0" w:color="auto"/>
          </w:divBdr>
        </w:div>
        <w:div w:id="59525369">
          <w:marLeft w:val="1152"/>
          <w:marRight w:val="0"/>
          <w:marTop w:val="100"/>
          <w:marBottom w:val="0"/>
          <w:divBdr>
            <w:top w:val="none" w:sz="0" w:space="0" w:color="auto"/>
            <w:left w:val="none" w:sz="0" w:space="0" w:color="auto"/>
            <w:bottom w:val="none" w:sz="0" w:space="0" w:color="auto"/>
            <w:right w:val="none" w:sz="0" w:space="0" w:color="auto"/>
          </w:divBdr>
        </w:div>
        <w:div w:id="56978049">
          <w:marLeft w:val="1152"/>
          <w:marRight w:val="0"/>
          <w:marTop w:val="100"/>
          <w:marBottom w:val="0"/>
          <w:divBdr>
            <w:top w:val="none" w:sz="0" w:space="0" w:color="auto"/>
            <w:left w:val="none" w:sz="0" w:space="0" w:color="auto"/>
            <w:bottom w:val="none" w:sz="0" w:space="0" w:color="auto"/>
            <w:right w:val="none" w:sz="0" w:space="0" w:color="auto"/>
          </w:divBdr>
        </w:div>
        <w:div w:id="1634871104">
          <w:marLeft w:val="605"/>
          <w:marRight w:val="0"/>
          <w:marTop w:val="120"/>
          <w:marBottom w:val="0"/>
          <w:divBdr>
            <w:top w:val="none" w:sz="0" w:space="0" w:color="auto"/>
            <w:left w:val="none" w:sz="0" w:space="0" w:color="auto"/>
            <w:bottom w:val="none" w:sz="0" w:space="0" w:color="auto"/>
            <w:right w:val="none" w:sz="0" w:space="0" w:color="auto"/>
          </w:divBdr>
        </w:div>
        <w:div w:id="1100757497">
          <w:marLeft w:val="1152"/>
          <w:marRight w:val="0"/>
          <w:marTop w:val="100"/>
          <w:marBottom w:val="0"/>
          <w:divBdr>
            <w:top w:val="none" w:sz="0" w:space="0" w:color="auto"/>
            <w:left w:val="none" w:sz="0" w:space="0" w:color="auto"/>
            <w:bottom w:val="none" w:sz="0" w:space="0" w:color="auto"/>
            <w:right w:val="none" w:sz="0" w:space="0" w:color="auto"/>
          </w:divBdr>
        </w:div>
        <w:div w:id="1126394077">
          <w:marLeft w:val="1152"/>
          <w:marRight w:val="0"/>
          <w:marTop w:val="100"/>
          <w:marBottom w:val="0"/>
          <w:divBdr>
            <w:top w:val="none" w:sz="0" w:space="0" w:color="auto"/>
            <w:left w:val="none" w:sz="0" w:space="0" w:color="auto"/>
            <w:bottom w:val="none" w:sz="0" w:space="0" w:color="auto"/>
            <w:right w:val="none" w:sz="0" w:space="0" w:color="auto"/>
          </w:divBdr>
        </w:div>
        <w:div w:id="71902048">
          <w:marLeft w:val="1152"/>
          <w:marRight w:val="0"/>
          <w:marTop w:val="100"/>
          <w:marBottom w:val="0"/>
          <w:divBdr>
            <w:top w:val="none" w:sz="0" w:space="0" w:color="auto"/>
            <w:left w:val="none" w:sz="0" w:space="0" w:color="auto"/>
            <w:bottom w:val="none" w:sz="0" w:space="0" w:color="auto"/>
            <w:right w:val="none" w:sz="0" w:space="0" w:color="auto"/>
          </w:divBdr>
        </w:div>
        <w:div w:id="619920683">
          <w:marLeft w:val="1152"/>
          <w:marRight w:val="0"/>
          <w:marTop w:val="100"/>
          <w:marBottom w:val="0"/>
          <w:divBdr>
            <w:top w:val="none" w:sz="0" w:space="0" w:color="auto"/>
            <w:left w:val="none" w:sz="0" w:space="0" w:color="auto"/>
            <w:bottom w:val="none" w:sz="0" w:space="0" w:color="auto"/>
            <w:right w:val="none" w:sz="0" w:space="0" w:color="auto"/>
          </w:divBdr>
        </w:div>
        <w:div w:id="1131365844">
          <w:marLeft w:val="1152"/>
          <w:marRight w:val="0"/>
          <w:marTop w:val="100"/>
          <w:marBottom w:val="0"/>
          <w:divBdr>
            <w:top w:val="none" w:sz="0" w:space="0" w:color="auto"/>
            <w:left w:val="none" w:sz="0" w:space="0" w:color="auto"/>
            <w:bottom w:val="none" w:sz="0" w:space="0" w:color="auto"/>
            <w:right w:val="none" w:sz="0" w:space="0" w:color="auto"/>
          </w:divBdr>
        </w:div>
        <w:div w:id="89862410">
          <w:marLeft w:val="1152"/>
          <w:marRight w:val="0"/>
          <w:marTop w:val="100"/>
          <w:marBottom w:val="0"/>
          <w:divBdr>
            <w:top w:val="none" w:sz="0" w:space="0" w:color="auto"/>
            <w:left w:val="none" w:sz="0" w:space="0" w:color="auto"/>
            <w:bottom w:val="none" w:sz="0" w:space="0" w:color="auto"/>
            <w:right w:val="none" w:sz="0" w:space="0" w:color="auto"/>
          </w:divBdr>
        </w:div>
      </w:divsChild>
    </w:div>
    <w:div w:id="1670326218">
      <w:bodyDiv w:val="1"/>
      <w:marLeft w:val="0"/>
      <w:marRight w:val="0"/>
      <w:marTop w:val="0"/>
      <w:marBottom w:val="0"/>
      <w:divBdr>
        <w:top w:val="none" w:sz="0" w:space="0" w:color="auto"/>
        <w:left w:val="none" w:sz="0" w:space="0" w:color="auto"/>
        <w:bottom w:val="none" w:sz="0" w:space="0" w:color="auto"/>
        <w:right w:val="none" w:sz="0" w:space="0" w:color="auto"/>
      </w:divBdr>
      <w:divsChild>
        <w:div w:id="192966710">
          <w:marLeft w:val="605"/>
          <w:marRight w:val="0"/>
          <w:marTop w:val="120"/>
          <w:marBottom w:val="0"/>
          <w:divBdr>
            <w:top w:val="none" w:sz="0" w:space="0" w:color="auto"/>
            <w:left w:val="none" w:sz="0" w:space="0" w:color="auto"/>
            <w:bottom w:val="none" w:sz="0" w:space="0" w:color="auto"/>
            <w:right w:val="none" w:sz="0" w:space="0" w:color="auto"/>
          </w:divBdr>
        </w:div>
        <w:div w:id="653727264">
          <w:marLeft w:val="1152"/>
          <w:marRight w:val="0"/>
          <w:marTop w:val="100"/>
          <w:marBottom w:val="0"/>
          <w:divBdr>
            <w:top w:val="none" w:sz="0" w:space="0" w:color="auto"/>
            <w:left w:val="none" w:sz="0" w:space="0" w:color="auto"/>
            <w:bottom w:val="none" w:sz="0" w:space="0" w:color="auto"/>
            <w:right w:val="none" w:sz="0" w:space="0" w:color="auto"/>
          </w:divBdr>
        </w:div>
        <w:div w:id="1120758100">
          <w:marLeft w:val="1152"/>
          <w:marRight w:val="0"/>
          <w:marTop w:val="100"/>
          <w:marBottom w:val="0"/>
          <w:divBdr>
            <w:top w:val="none" w:sz="0" w:space="0" w:color="auto"/>
            <w:left w:val="none" w:sz="0" w:space="0" w:color="auto"/>
            <w:bottom w:val="none" w:sz="0" w:space="0" w:color="auto"/>
            <w:right w:val="none" w:sz="0" w:space="0" w:color="auto"/>
          </w:divBdr>
        </w:div>
        <w:div w:id="966355325">
          <w:marLeft w:val="605"/>
          <w:marRight w:val="0"/>
          <w:marTop w:val="120"/>
          <w:marBottom w:val="0"/>
          <w:divBdr>
            <w:top w:val="none" w:sz="0" w:space="0" w:color="auto"/>
            <w:left w:val="none" w:sz="0" w:space="0" w:color="auto"/>
            <w:bottom w:val="none" w:sz="0" w:space="0" w:color="auto"/>
            <w:right w:val="none" w:sz="0" w:space="0" w:color="auto"/>
          </w:divBdr>
        </w:div>
        <w:div w:id="400175053">
          <w:marLeft w:val="605"/>
          <w:marRight w:val="0"/>
          <w:marTop w:val="120"/>
          <w:marBottom w:val="0"/>
          <w:divBdr>
            <w:top w:val="none" w:sz="0" w:space="0" w:color="auto"/>
            <w:left w:val="none" w:sz="0" w:space="0" w:color="auto"/>
            <w:bottom w:val="none" w:sz="0" w:space="0" w:color="auto"/>
            <w:right w:val="none" w:sz="0" w:space="0" w:color="auto"/>
          </w:divBdr>
        </w:div>
        <w:div w:id="923150136">
          <w:marLeft w:val="605"/>
          <w:marRight w:val="0"/>
          <w:marTop w:val="120"/>
          <w:marBottom w:val="0"/>
          <w:divBdr>
            <w:top w:val="none" w:sz="0" w:space="0" w:color="auto"/>
            <w:left w:val="none" w:sz="0" w:space="0" w:color="auto"/>
            <w:bottom w:val="none" w:sz="0" w:space="0" w:color="auto"/>
            <w:right w:val="none" w:sz="0" w:space="0" w:color="auto"/>
          </w:divBdr>
        </w:div>
        <w:div w:id="1749384417">
          <w:marLeft w:val="1152"/>
          <w:marRight w:val="0"/>
          <w:marTop w:val="100"/>
          <w:marBottom w:val="0"/>
          <w:divBdr>
            <w:top w:val="none" w:sz="0" w:space="0" w:color="auto"/>
            <w:left w:val="none" w:sz="0" w:space="0" w:color="auto"/>
            <w:bottom w:val="none" w:sz="0" w:space="0" w:color="auto"/>
            <w:right w:val="none" w:sz="0" w:space="0" w:color="auto"/>
          </w:divBdr>
        </w:div>
      </w:divsChild>
    </w:div>
    <w:div w:id="1685159433">
      <w:bodyDiv w:val="1"/>
      <w:marLeft w:val="0"/>
      <w:marRight w:val="0"/>
      <w:marTop w:val="0"/>
      <w:marBottom w:val="0"/>
      <w:divBdr>
        <w:top w:val="none" w:sz="0" w:space="0" w:color="auto"/>
        <w:left w:val="none" w:sz="0" w:space="0" w:color="auto"/>
        <w:bottom w:val="none" w:sz="0" w:space="0" w:color="auto"/>
        <w:right w:val="none" w:sz="0" w:space="0" w:color="auto"/>
      </w:divBdr>
      <w:divsChild>
        <w:div w:id="1583681111">
          <w:marLeft w:val="605"/>
          <w:marRight w:val="0"/>
          <w:marTop w:val="120"/>
          <w:marBottom w:val="0"/>
          <w:divBdr>
            <w:top w:val="none" w:sz="0" w:space="0" w:color="auto"/>
            <w:left w:val="none" w:sz="0" w:space="0" w:color="auto"/>
            <w:bottom w:val="none" w:sz="0" w:space="0" w:color="auto"/>
            <w:right w:val="none" w:sz="0" w:space="0" w:color="auto"/>
          </w:divBdr>
        </w:div>
        <w:div w:id="1418477811">
          <w:marLeft w:val="605"/>
          <w:marRight w:val="0"/>
          <w:marTop w:val="120"/>
          <w:marBottom w:val="0"/>
          <w:divBdr>
            <w:top w:val="none" w:sz="0" w:space="0" w:color="auto"/>
            <w:left w:val="none" w:sz="0" w:space="0" w:color="auto"/>
            <w:bottom w:val="none" w:sz="0" w:space="0" w:color="auto"/>
            <w:right w:val="none" w:sz="0" w:space="0" w:color="auto"/>
          </w:divBdr>
        </w:div>
        <w:div w:id="1268343548">
          <w:marLeft w:val="605"/>
          <w:marRight w:val="0"/>
          <w:marTop w:val="120"/>
          <w:marBottom w:val="0"/>
          <w:divBdr>
            <w:top w:val="none" w:sz="0" w:space="0" w:color="auto"/>
            <w:left w:val="none" w:sz="0" w:space="0" w:color="auto"/>
            <w:bottom w:val="none" w:sz="0" w:space="0" w:color="auto"/>
            <w:right w:val="none" w:sz="0" w:space="0" w:color="auto"/>
          </w:divBdr>
        </w:div>
        <w:div w:id="757412683">
          <w:marLeft w:val="605"/>
          <w:marRight w:val="0"/>
          <w:marTop w:val="120"/>
          <w:marBottom w:val="0"/>
          <w:divBdr>
            <w:top w:val="none" w:sz="0" w:space="0" w:color="auto"/>
            <w:left w:val="none" w:sz="0" w:space="0" w:color="auto"/>
            <w:bottom w:val="none" w:sz="0" w:space="0" w:color="auto"/>
            <w:right w:val="none" w:sz="0" w:space="0" w:color="auto"/>
          </w:divBdr>
        </w:div>
      </w:divsChild>
    </w:div>
    <w:div w:id="1760759513">
      <w:bodyDiv w:val="1"/>
      <w:marLeft w:val="0"/>
      <w:marRight w:val="0"/>
      <w:marTop w:val="0"/>
      <w:marBottom w:val="0"/>
      <w:divBdr>
        <w:top w:val="none" w:sz="0" w:space="0" w:color="auto"/>
        <w:left w:val="none" w:sz="0" w:space="0" w:color="auto"/>
        <w:bottom w:val="none" w:sz="0" w:space="0" w:color="auto"/>
        <w:right w:val="none" w:sz="0" w:space="0" w:color="auto"/>
      </w:divBdr>
    </w:div>
    <w:div w:id="1914856003">
      <w:bodyDiv w:val="1"/>
      <w:marLeft w:val="0"/>
      <w:marRight w:val="0"/>
      <w:marTop w:val="0"/>
      <w:marBottom w:val="0"/>
      <w:divBdr>
        <w:top w:val="none" w:sz="0" w:space="0" w:color="auto"/>
        <w:left w:val="none" w:sz="0" w:space="0" w:color="auto"/>
        <w:bottom w:val="none" w:sz="0" w:space="0" w:color="auto"/>
        <w:right w:val="none" w:sz="0" w:space="0" w:color="auto"/>
      </w:divBdr>
    </w:div>
    <w:div w:id="1942762470">
      <w:bodyDiv w:val="1"/>
      <w:marLeft w:val="0"/>
      <w:marRight w:val="0"/>
      <w:marTop w:val="0"/>
      <w:marBottom w:val="0"/>
      <w:divBdr>
        <w:top w:val="none" w:sz="0" w:space="0" w:color="auto"/>
        <w:left w:val="none" w:sz="0" w:space="0" w:color="auto"/>
        <w:bottom w:val="none" w:sz="0" w:space="0" w:color="auto"/>
        <w:right w:val="none" w:sz="0" w:space="0" w:color="auto"/>
      </w:divBdr>
    </w:div>
    <w:div w:id="2060012639">
      <w:bodyDiv w:val="1"/>
      <w:marLeft w:val="0"/>
      <w:marRight w:val="0"/>
      <w:marTop w:val="0"/>
      <w:marBottom w:val="0"/>
      <w:divBdr>
        <w:top w:val="none" w:sz="0" w:space="0" w:color="auto"/>
        <w:left w:val="none" w:sz="0" w:space="0" w:color="auto"/>
        <w:bottom w:val="none" w:sz="0" w:space="0" w:color="auto"/>
        <w:right w:val="none" w:sz="0" w:space="0" w:color="auto"/>
      </w:divBdr>
      <w:divsChild>
        <w:div w:id="718094982">
          <w:marLeft w:val="605"/>
          <w:marRight w:val="0"/>
          <w:marTop w:val="120"/>
          <w:marBottom w:val="0"/>
          <w:divBdr>
            <w:top w:val="none" w:sz="0" w:space="0" w:color="auto"/>
            <w:left w:val="none" w:sz="0" w:space="0" w:color="auto"/>
            <w:bottom w:val="none" w:sz="0" w:space="0" w:color="auto"/>
            <w:right w:val="none" w:sz="0" w:space="0" w:color="auto"/>
          </w:divBdr>
        </w:div>
        <w:div w:id="286005790">
          <w:marLeft w:val="605"/>
          <w:marRight w:val="0"/>
          <w:marTop w:val="120"/>
          <w:marBottom w:val="0"/>
          <w:divBdr>
            <w:top w:val="none" w:sz="0" w:space="0" w:color="auto"/>
            <w:left w:val="none" w:sz="0" w:space="0" w:color="auto"/>
            <w:bottom w:val="none" w:sz="0" w:space="0" w:color="auto"/>
            <w:right w:val="none" w:sz="0" w:space="0" w:color="auto"/>
          </w:divBdr>
        </w:div>
        <w:div w:id="219944921">
          <w:marLeft w:val="605"/>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tp://ftp.pwg.org//pub/pwg/ids/wd/wd-idsattributes10-20131015.pdf" TargetMode="External"/><Relationship Id="rId18" Type="http://schemas.openxmlformats.org/officeDocument/2006/relationships/hyperlink" Target="ftp://ftp.pwg.org/pub/pwg/ids/wd/wd-ids-model10-20131020.pdf" TargetMode="External"/><Relationship Id="rId26" Type="http://schemas.openxmlformats.org/officeDocument/2006/relationships/hyperlink" Target="ftp://ftp.pwg.org/home/pwg/pub/pwg/ids/wd/wd-idstnc10-20130910.docx" TargetMode="External"/><Relationship Id="rId3" Type="http://schemas.openxmlformats.org/officeDocument/2006/relationships/styles" Target="styles.xml"/><Relationship Id="rId21" Type="http://schemas.openxmlformats.org/officeDocument/2006/relationships/hyperlink" Target="ftp://ftp.pwg.org/pub/pwg/ids/wd/wd-ids-model10-20131020.docx" TargetMode="External"/><Relationship Id="rId34" Type="http://schemas.openxmlformats.org/officeDocument/2006/relationships/hyperlink" Target="http://ftp.pwg.org/pub/pwg/ids/Presentation/2013-10-24-MFP-TC_F2F.ppt" TargetMode="External"/><Relationship Id="rId7" Type="http://schemas.openxmlformats.org/officeDocument/2006/relationships/footnotes" Target="footnotes.xml"/><Relationship Id="rId12" Type="http://schemas.openxmlformats.org/officeDocument/2006/relationships/hyperlink" Target="ftp://ftp.pwg.org/home/pwg/pub/pwg/ids/wd/wd-idsattributes10-20131015.pdf" TargetMode="External"/><Relationship Id="rId17" Type="http://schemas.openxmlformats.org/officeDocument/2006/relationships/hyperlink" Target="ftp://ftp.pwg.org//pub/pwg/ids/wd/wd-idsattributes10-20131015-rev.pdf" TargetMode="External"/><Relationship Id="rId25" Type="http://schemas.openxmlformats.org/officeDocument/2006/relationships/hyperlink" Target="ftp://ftp.pwg.org/pub/pwg/ids/wd/wd-idstnc10-20130910.pdf" TargetMode="External"/><Relationship Id="rId33" Type="http://schemas.openxmlformats.org/officeDocument/2006/relationships/hyperlink" Target="ftp://ftp.pwg.org/pub/pwg/ids/Presentation/2013-10-24-MFP-TC_F2F.pp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tp://ftp.pwg.org/home/pwg/pub/pwg/ids/wd/wd-idsattributes10-20131015-rev.pdf" TargetMode="External"/><Relationship Id="rId20" Type="http://schemas.openxmlformats.org/officeDocument/2006/relationships/hyperlink" Target="ftp://ftp.pwg.org/pub/pwg/ids/wd/wd-ids-model10-20131020.docx" TargetMode="External"/><Relationship Id="rId29" Type="http://schemas.openxmlformats.org/officeDocument/2006/relationships/hyperlink" Target="ftp://ftp.pwg.org/pub/pwg/ids/wd/wd-idstnc10-20130910-rev.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tp://ftp.pwg.org/pub/pwg/ids/wd/wd-ids-iaa10-20111005-rev.pdf" TargetMode="External"/><Relationship Id="rId24" Type="http://schemas.openxmlformats.org/officeDocument/2006/relationships/hyperlink" Target="ftp://ftp.pwg.org/home/pwg/pub/pwg/ids/wd/wd-idstnc10-20130910.pdf" TargetMode="External"/><Relationship Id="rId32" Type="http://schemas.openxmlformats.org/officeDocument/2006/relationships/hyperlink" Target="ftp://ftp.pwg.org/pub/pwg/ids/wd/wd-ids-model10-20131020-rev.pd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tp://ftp.pwg.org//pub/pwg/ids/wd/wd-idsattributes10-20131015.doc" TargetMode="External"/><Relationship Id="rId23" Type="http://schemas.openxmlformats.org/officeDocument/2006/relationships/hyperlink" Target="ftp://ftp.pwg.org/pub/pwg/ids/wd/wd-ids-model10-20131020-rev.pdf" TargetMode="External"/><Relationship Id="rId28" Type="http://schemas.openxmlformats.org/officeDocument/2006/relationships/hyperlink" Target="ftp://ftp.pwg.org/home/pwg/pub/pwg/ids/wd/wd-idstnc10-20130910-rev.pdf" TargetMode="External"/><Relationship Id="rId36" Type="http://schemas.openxmlformats.org/officeDocument/2006/relationships/footer" Target="footer1.xml"/><Relationship Id="rId10" Type="http://schemas.openxmlformats.org/officeDocument/2006/relationships/hyperlink" Target="ftp://ftp.pwg.org/pub/pwg/ids/wd/wd-ids-model10-20120806-rev.pdf" TargetMode="External"/><Relationship Id="rId19" Type="http://schemas.openxmlformats.org/officeDocument/2006/relationships/hyperlink" Target="ftp://ftp.pwg.org/pub/pwg/ids/wd/wd-ids-model10-20131020.pdf" TargetMode="External"/><Relationship Id="rId31" Type="http://schemas.openxmlformats.org/officeDocument/2006/relationships/hyperlink" Target="ftp://ftp.pwg.org/pub/pwg/ids/wd/wd-ids-model10-20131020.docx" TargetMode="External"/><Relationship Id="rId4" Type="http://schemas.microsoft.com/office/2007/relationships/stylesWithEffects" Target="stylesWithEffects.xml"/><Relationship Id="rId9" Type="http://schemas.openxmlformats.org/officeDocument/2006/relationships/hyperlink" Target="ftp://ftp.pwg.org/pub/pwg/ids/wd/wd-idstnc10-20130910-rev.pdf" TargetMode="External"/><Relationship Id="rId14" Type="http://schemas.openxmlformats.org/officeDocument/2006/relationships/hyperlink" Target="ftp://ftp.pwg.org/home/pwg/pub/pwg/ids/wd/wd-idsattributes10-20131015.doc" TargetMode="External"/><Relationship Id="rId22" Type="http://schemas.openxmlformats.org/officeDocument/2006/relationships/hyperlink" Target="ftp://ftp.pwg.org/pub/pwg/ids/wd/wd-ids-model10-20131020-rev.pdf" TargetMode="External"/><Relationship Id="rId27" Type="http://schemas.openxmlformats.org/officeDocument/2006/relationships/hyperlink" Target="ftp://ftp.pwg.org/pub/pwg/ids/wd/wd-idstnc10-20130910.docx" TargetMode="External"/><Relationship Id="rId30" Type="http://schemas.openxmlformats.org/officeDocument/2006/relationships/hyperlink" Target="ftp://ftp.pwg.org/pub/pwg/ids/wd/wd-ids-model10-20131020.pdf"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84449-DDEE-4F58-ACA9-85D0E879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2438</Words>
  <Characters>13899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Xerox Corporation</Company>
  <LinksUpToDate>false</LinksUpToDate>
  <CharactersWithSpaces>16305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Sukert</dc:creator>
  <cp:lastModifiedBy>Alan Sukert</cp:lastModifiedBy>
  <cp:revision>17</cp:revision>
  <cp:lastPrinted>2013-10-28T11:42:00Z</cp:lastPrinted>
  <dcterms:created xsi:type="dcterms:W3CDTF">2013-10-23T15:47:00Z</dcterms:created>
  <dcterms:modified xsi:type="dcterms:W3CDTF">2013-10-28T12:00:00Z</dcterms:modified>
</cp:coreProperties>
</file>