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DF4DC" w14:textId="553F4E22" w:rsidR="00156501" w:rsidRPr="00713AFE" w:rsidRDefault="00495AA9">
      <w:pPr>
        <w:rPr>
          <w:rFonts w:ascii="Arial" w:hAnsi="Arial" w:cs="Arial"/>
          <w:sz w:val="20"/>
          <w:szCs w:val="20"/>
        </w:rPr>
      </w:pPr>
      <w:r>
        <w:rPr>
          <w:rFonts w:ascii="Arial" w:hAnsi="Arial" w:cs="Arial"/>
          <w:sz w:val="20"/>
          <w:szCs w:val="20"/>
        </w:rPr>
        <w:t xml:space="preserve">This </w:t>
      </w:r>
      <w:r w:rsidR="00755491">
        <w:rPr>
          <w:rFonts w:ascii="Arial" w:hAnsi="Arial" w:cs="Arial"/>
          <w:sz w:val="20"/>
          <w:szCs w:val="20"/>
        </w:rPr>
        <w:t>IDS</w:t>
      </w:r>
      <w:r>
        <w:rPr>
          <w:rFonts w:ascii="Arial" w:hAnsi="Arial" w:cs="Arial"/>
          <w:sz w:val="20"/>
          <w:szCs w:val="20"/>
        </w:rPr>
        <w:t xml:space="preserve"> Conference Call was stated</w:t>
      </w:r>
      <w:r w:rsidR="00D411D1" w:rsidRPr="00713AFE">
        <w:rPr>
          <w:rFonts w:ascii="Arial" w:hAnsi="Arial" w:cs="Arial"/>
          <w:sz w:val="20"/>
          <w:szCs w:val="20"/>
        </w:rPr>
        <w:t xml:space="preserve"> at approximately </w:t>
      </w:r>
      <w:r w:rsidR="00F60A57">
        <w:rPr>
          <w:rFonts w:ascii="Arial" w:hAnsi="Arial" w:cs="Arial"/>
          <w:sz w:val="20"/>
          <w:szCs w:val="20"/>
        </w:rPr>
        <w:t>3</w:t>
      </w:r>
      <w:r w:rsidR="00D76EE1">
        <w:rPr>
          <w:rFonts w:ascii="Arial" w:hAnsi="Arial" w:cs="Arial"/>
          <w:sz w:val="20"/>
          <w:szCs w:val="20"/>
        </w:rPr>
        <w:t>:</w:t>
      </w:r>
      <w:r w:rsidR="009275B2">
        <w:rPr>
          <w:rFonts w:ascii="Arial" w:hAnsi="Arial" w:cs="Arial"/>
          <w:sz w:val="20"/>
          <w:szCs w:val="20"/>
        </w:rPr>
        <w:t>0</w:t>
      </w:r>
      <w:r w:rsidR="00666DFC">
        <w:rPr>
          <w:rFonts w:ascii="Arial" w:hAnsi="Arial" w:cs="Arial"/>
          <w:sz w:val="20"/>
          <w:szCs w:val="20"/>
        </w:rPr>
        <w:t>0</w:t>
      </w:r>
      <w:r w:rsidR="00D76EE1">
        <w:rPr>
          <w:rFonts w:ascii="Arial" w:hAnsi="Arial" w:cs="Arial"/>
          <w:sz w:val="20"/>
          <w:szCs w:val="20"/>
        </w:rPr>
        <w:t xml:space="preserve"> pm ET</w:t>
      </w:r>
      <w:r w:rsidR="00D411D1" w:rsidRPr="00713AFE">
        <w:rPr>
          <w:rFonts w:ascii="Arial" w:hAnsi="Arial" w:cs="Arial"/>
          <w:sz w:val="20"/>
          <w:szCs w:val="20"/>
        </w:rPr>
        <w:t xml:space="preserve"> </w:t>
      </w:r>
      <w:r>
        <w:rPr>
          <w:rFonts w:ascii="Arial" w:hAnsi="Arial" w:cs="Arial"/>
          <w:sz w:val="20"/>
          <w:szCs w:val="20"/>
        </w:rPr>
        <w:t xml:space="preserve">on </w:t>
      </w:r>
      <w:r w:rsidR="007C64C8">
        <w:rPr>
          <w:rFonts w:ascii="Arial" w:hAnsi="Arial" w:cs="Arial"/>
          <w:sz w:val="20"/>
          <w:szCs w:val="20"/>
        </w:rPr>
        <w:t>July</w:t>
      </w:r>
      <w:r w:rsidR="00C7517E" w:rsidRPr="00713AFE">
        <w:rPr>
          <w:rFonts w:ascii="Arial" w:hAnsi="Arial" w:cs="Arial"/>
          <w:sz w:val="20"/>
          <w:szCs w:val="20"/>
        </w:rPr>
        <w:t xml:space="preserve"> </w:t>
      </w:r>
      <w:r w:rsidR="009275B2">
        <w:rPr>
          <w:rFonts w:ascii="Arial" w:hAnsi="Arial" w:cs="Arial"/>
          <w:sz w:val="20"/>
          <w:szCs w:val="20"/>
        </w:rPr>
        <w:t>23</w:t>
      </w:r>
      <w:r w:rsidR="008E6EF7">
        <w:rPr>
          <w:rFonts w:ascii="Arial" w:hAnsi="Arial" w:cs="Arial"/>
          <w:sz w:val="20"/>
          <w:szCs w:val="20"/>
        </w:rPr>
        <w:t xml:space="preserve">, </w:t>
      </w:r>
      <w:r w:rsidR="006C21BC">
        <w:rPr>
          <w:rFonts w:ascii="Arial" w:hAnsi="Arial" w:cs="Arial"/>
          <w:sz w:val="20"/>
          <w:szCs w:val="20"/>
        </w:rPr>
        <w:t>2020</w:t>
      </w:r>
      <w:r w:rsidR="00D411D1" w:rsidRPr="00713AFE">
        <w:rPr>
          <w:rFonts w:ascii="Arial" w:hAnsi="Arial" w:cs="Arial"/>
          <w:sz w:val="20"/>
          <w:szCs w:val="20"/>
        </w:rPr>
        <w:t>.</w:t>
      </w:r>
    </w:p>
    <w:p w14:paraId="6CD75F94" w14:textId="77777777" w:rsidR="00D411D1" w:rsidRPr="00713AFE" w:rsidRDefault="00D411D1" w:rsidP="00D411D1">
      <w:pPr>
        <w:spacing w:after="120"/>
        <w:rPr>
          <w:rFonts w:ascii="Arial" w:hAnsi="Arial" w:cs="Arial"/>
          <w:b/>
          <w:sz w:val="20"/>
          <w:szCs w:val="20"/>
        </w:rPr>
      </w:pPr>
      <w:r w:rsidRPr="00713AFE">
        <w:rPr>
          <w:rFonts w:ascii="Arial" w:hAnsi="Arial" w:cs="Arial"/>
          <w:b/>
          <w:sz w:val="20"/>
          <w:szCs w:val="20"/>
        </w:rPr>
        <w:t>Attendees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2688"/>
      </w:tblGrid>
      <w:tr w:rsidR="007C64C8" w:rsidRPr="00C677B3" w14:paraId="05BF07B7" w14:textId="77777777" w:rsidTr="00D601D7">
        <w:trPr>
          <w:trHeight w:val="252"/>
        </w:trPr>
        <w:tc>
          <w:tcPr>
            <w:tcW w:w="2198" w:type="dxa"/>
          </w:tcPr>
          <w:p w14:paraId="323DE683" w14:textId="77777777" w:rsidR="007C64C8" w:rsidRDefault="007C64C8" w:rsidP="00D601D7">
            <w:pPr>
              <w:spacing w:before="40" w:after="40"/>
              <w:rPr>
                <w:rFonts w:ascii="Arial" w:hAnsi="Arial" w:cs="Arial"/>
                <w:sz w:val="20"/>
                <w:szCs w:val="20"/>
              </w:rPr>
            </w:pPr>
            <w:r w:rsidRPr="00536BF9">
              <w:rPr>
                <w:rFonts w:ascii="Arial" w:hAnsi="Arial" w:cs="Arial"/>
                <w:sz w:val="20"/>
                <w:szCs w:val="20"/>
              </w:rPr>
              <w:t>Gerardo Colunga</w:t>
            </w:r>
          </w:p>
        </w:tc>
        <w:tc>
          <w:tcPr>
            <w:tcW w:w="2688" w:type="dxa"/>
          </w:tcPr>
          <w:p w14:paraId="0BC0FD38" w14:textId="77777777" w:rsidR="007C64C8" w:rsidRDefault="007C64C8" w:rsidP="00D601D7">
            <w:pPr>
              <w:spacing w:before="40" w:after="40"/>
              <w:rPr>
                <w:rFonts w:ascii="Arial" w:hAnsi="Arial" w:cs="Arial"/>
                <w:sz w:val="20"/>
                <w:szCs w:val="20"/>
              </w:rPr>
            </w:pPr>
            <w:r>
              <w:rPr>
                <w:rFonts w:ascii="Arial" w:hAnsi="Arial" w:cs="Arial"/>
                <w:sz w:val="20"/>
                <w:szCs w:val="20"/>
              </w:rPr>
              <w:t>HP</w:t>
            </w:r>
          </w:p>
        </w:tc>
      </w:tr>
      <w:tr w:rsidR="007C64C8" w:rsidRPr="00C025D0" w14:paraId="2C400DE5" w14:textId="77777777" w:rsidTr="00D601D7">
        <w:trPr>
          <w:trHeight w:val="252"/>
        </w:trPr>
        <w:tc>
          <w:tcPr>
            <w:tcW w:w="2198" w:type="dxa"/>
          </w:tcPr>
          <w:p w14:paraId="6CB3CAF6" w14:textId="77777777" w:rsidR="007C64C8" w:rsidRDefault="007C64C8" w:rsidP="00D601D7">
            <w:pPr>
              <w:spacing w:before="40" w:after="40"/>
              <w:rPr>
                <w:rFonts w:ascii="Arial" w:hAnsi="Arial" w:cs="Arial"/>
                <w:sz w:val="20"/>
                <w:szCs w:val="20"/>
              </w:rPr>
            </w:pPr>
            <w:r>
              <w:rPr>
                <w:rFonts w:ascii="Arial" w:hAnsi="Arial" w:cs="Arial"/>
                <w:sz w:val="20"/>
                <w:szCs w:val="20"/>
              </w:rPr>
              <w:t>Ira McDonald</w:t>
            </w:r>
          </w:p>
        </w:tc>
        <w:tc>
          <w:tcPr>
            <w:tcW w:w="2688" w:type="dxa"/>
          </w:tcPr>
          <w:p w14:paraId="487E318F" w14:textId="77777777" w:rsidR="007C64C8" w:rsidRDefault="007C64C8" w:rsidP="00D601D7">
            <w:pPr>
              <w:spacing w:before="40" w:after="40"/>
              <w:rPr>
                <w:rFonts w:ascii="Arial" w:hAnsi="Arial" w:cs="Arial"/>
                <w:sz w:val="20"/>
                <w:szCs w:val="20"/>
              </w:rPr>
            </w:pPr>
            <w:r>
              <w:rPr>
                <w:rFonts w:ascii="Arial" w:hAnsi="Arial" w:cs="Arial"/>
                <w:sz w:val="20"/>
                <w:szCs w:val="20"/>
              </w:rPr>
              <w:t>High North</w:t>
            </w:r>
          </w:p>
        </w:tc>
      </w:tr>
      <w:tr w:rsidR="001546E4" w:rsidRPr="00374253" w14:paraId="5AA53FB2" w14:textId="77777777" w:rsidTr="006477D5">
        <w:trPr>
          <w:trHeight w:val="252"/>
        </w:trPr>
        <w:tc>
          <w:tcPr>
            <w:tcW w:w="2198" w:type="dxa"/>
          </w:tcPr>
          <w:p w14:paraId="33ED9299" w14:textId="77777777" w:rsidR="001546E4" w:rsidRPr="00374253" w:rsidRDefault="001546E4" w:rsidP="00D411D1">
            <w:pPr>
              <w:spacing w:before="40" w:after="40"/>
              <w:rPr>
                <w:rFonts w:ascii="Arial" w:hAnsi="Arial" w:cs="Arial"/>
                <w:sz w:val="20"/>
                <w:szCs w:val="20"/>
              </w:rPr>
            </w:pPr>
            <w:r w:rsidRPr="00374253">
              <w:rPr>
                <w:rFonts w:ascii="Arial" w:hAnsi="Arial" w:cs="Arial"/>
                <w:sz w:val="20"/>
                <w:szCs w:val="20"/>
              </w:rPr>
              <w:t>Alan Sukert</w:t>
            </w:r>
          </w:p>
        </w:tc>
        <w:tc>
          <w:tcPr>
            <w:tcW w:w="2688" w:type="dxa"/>
          </w:tcPr>
          <w:p w14:paraId="3C1DB493" w14:textId="77777777" w:rsidR="00D86524" w:rsidRPr="00374253" w:rsidRDefault="001546E4" w:rsidP="00D411D1">
            <w:pPr>
              <w:spacing w:before="40" w:after="40"/>
              <w:rPr>
                <w:rFonts w:ascii="Arial" w:hAnsi="Arial" w:cs="Arial"/>
                <w:sz w:val="20"/>
                <w:szCs w:val="20"/>
              </w:rPr>
            </w:pPr>
            <w:r w:rsidRPr="00374253">
              <w:rPr>
                <w:rFonts w:ascii="Arial" w:hAnsi="Arial" w:cs="Arial"/>
                <w:sz w:val="20"/>
                <w:szCs w:val="20"/>
              </w:rPr>
              <w:t>Xerox</w:t>
            </w:r>
          </w:p>
        </w:tc>
      </w:tr>
      <w:tr w:rsidR="00346DED" w:rsidRPr="00374253" w14:paraId="034A8AFB" w14:textId="77777777" w:rsidTr="006477D5">
        <w:trPr>
          <w:trHeight w:val="252"/>
        </w:trPr>
        <w:tc>
          <w:tcPr>
            <w:tcW w:w="2198" w:type="dxa"/>
          </w:tcPr>
          <w:p w14:paraId="36FDCC82" w14:textId="6FB1EBA7" w:rsidR="00346DED" w:rsidRDefault="00346DED" w:rsidP="00D411D1">
            <w:pPr>
              <w:spacing w:before="40" w:after="40"/>
              <w:rPr>
                <w:rFonts w:ascii="Arial" w:hAnsi="Arial" w:cs="Arial"/>
                <w:sz w:val="20"/>
                <w:szCs w:val="20"/>
              </w:rPr>
            </w:pPr>
            <w:r>
              <w:rPr>
                <w:rFonts w:ascii="Arial" w:hAnsi="Arial" w:cs="Arial"/>
                <w:sz w:val="20"/>
                <w:szCs w:val="20"/>
              </w:rPr>
              <w:t>Bill Wagner</w:t>
            </w:r>
          </w:p>
        </w:tc>
        <w:tc>
          <w:tcPr>
            <w:tcW w:w="2688" w:type="dxa"/>
          </w:tcPr>
          <w:p w14:paraId="419B70FE" w14:textId="6374A32B" w:rsidR="00346DED" w:rsidRDefault="00346DED" w:rsidP="00D411D1">
            <w:pPr>
              <w:spacing w:before="40" w:after="40"/>
              <w:rPr>
                <w:rFonts w:ascii="Arial" w:hAnsi="Arial" w:cs="Arial"/>
                <w:sz w:val="20"/>
                <w:szCs w:val="20"/>
              </w:rPr>
            </w:pPr>
            <w:r>
              <w:rPr>
                <w:rFonts w:ascii="Arial" w:hAnsi="Arial" w:cs="Arial"/>
                <w:sz w:val="20"/>
                <w:szCs w:val="20"/>
              </w:rPr>
              <w:t>TIC</w:t>
            </w:r>
          </w:p>
        </w:tc>
      </w:tr>
      <w:tr w:rsidR="00A7293C" w:rsidRPr="00374253" w14:paraId="7E567995" w14:textId="77777777" w:rsidTr="006477D5">
        <w:trPr>
          <w:trHeight w:val="252"/>
        </w:trPr>
        <w:tc>
          <w:tcPr>
            <w:tcW w:w="2198" w:type="dxa"/>
          </w:tcPr>
          <w:p w14:paraId="52D51AC3" w14:textId="39E4E00B" w:rsidR="00A7293C" w:rsidRDefault="00A7293C" w:rsidP="00D411D1">
            <w:pPr>
              <w:spacing w:before="40" w:after="40"/>
              <w:rPr>
                <w:rFonts w:ascii="Arial" w:hAnsi="Arial" w:cs="Arial"/>
                <w:sz w:val="20"/>
                <w:szCs w:val="20"/>
              </w:rPr>
            </w:pPr>
            <w:r>
              <w:rPr>
                <w:rFonts w:ascii="Arial" w:hAnsi="Arial" w:cs="Arial"/>
                <w:sz w:val="20"/>
                <w:szCs w:val="20"/>
              </w:rPr>
              <w:t>Steve Young</w:t>
            </w:r>
          </w:p>
        </w:tc>
        <w:tc>
          <w:tcPr>
            <w:tcW w:w="2688" w:type="dxa"/>
          </w:tcPr>
          <w:p w14:paraId="547096D0" w14:textId="020AD7CB" w:rsidR="00A7293C" w:rsidRDefault="003C3A70" w:rsidP="00D411D1">
            <w:pPr>
              <w:spacing w:before="40" w:after="40"/>
              <w:rPr>
                <w:rFonts w:ascii="Arial" w:hAnsi="Arial" w:cs="Arial"/>
                <w:sz w:val="20"/>
                <w:szCs w:val="20"/>
              </w:rPr>
            </w:pPr>
            <w:r>
              <w:rPr>
                <w:rFonts w:ascii="Arial" w:hAnsi="Arial" w:cs="Arial"/>
                <w:sz w:val="20"/>
                <w:szCs w:val="20"/>
              </w:rPr>
              <w:t>Canon</w:t>
            </w:r>
          </w:p>
        </w:tc>
      </w:tr>
    </w:tbl>
    <w:p w14:paraId="2455012F" w14:textId="77777777" w:rsidR="00F125D3" w:rsidRDefault="00F125D3" w:rsidP="0098713D">
      <w:pPr>
        <w:spacing w:before="240" w:after="120"/>
        <w:rPr>
          <w:rFonts w:ascii="Arial" w:hAnsi="Arial" w:cs="Arial"/>
          <w:b/>
          <w:sz w:val="20"/>
          <w:szCs w:val="20"/>
        </w:rPr>
      </w:pPr>
      <w:r w:rsidRPr="00F125D3">
        <w:rPr>
          <w:rFonts w:ascii="Arial" w:hAnsi="Arial" w:cs="Arial"/>
          <w:b/>
          <w:sz w:val="20"/>
          <w:szCs w:val="20"/>
        </w:rPr>
        <w:t>Agenda Items</w:t>
      </w:r>
      <w:r>
        <w:rPr>
          <w:rFonts w:ascii="Arial" w:hAnsi="Arial" w:cs="Arial"/>
          <w:b/>
          <w:sz w:val="20"/>
          <w:szCs w:val="20"/>
        </w:rPr>
        <w:t xml:space="preserve"> </w:t>
      </w:r>
    </w:p>
    <w:p w14:paraId="6C1B3360" w14:textId="79602294" w:rsidR="00755491" w:rsidRDefault="00755491" w:rsidP="006D04D9">
      <w:pPr>
        <w:pStyle w:val="ListParagraph"/>
        <w:numPr>
          <w:ilvl w:val="0"/>
          <w:numId w:val="1"/>
        </w:numPr>
        <w:spacing w:before="120" w:after="120" w:line="240" w:lineRule="auto"/>
        <w:contextualSpacing w:val="0"/>
        <w:rPr>
          <w:rFonts w:ascii="Arial" w:hAnsi="Arial" w:cs="Arial"/>
          <w:sz w:val="20"/>
          <w:szCs w:val="20"/>
        </w:rPr>
      </w:pPr>
      <w:r>
        <w:rPr>
          <w:rFonts w:ascii="Arial" w:hAnsi="Arial" w:cs="Arial"/>
          <w:sz w:val="20"/>
          <w:szCs w:val="20"/>
        </w:rPr>
        <w:t xml:space="preserve">The topics </w:t>
      </w:r>
      <w:r w:rsidR="00C677B3">
        <w:rPr>
          <w:rFonts w:ascii="Arial" w:hAnsi="Arial" w:cs="Arial"/>
          <w:sz w:val="20"/>
          <w:szCs w:val="20"/>
        </w:rPr>
        <w:t>to be</w:t>
      </w:r>
      <w:r>
        <w:rPr>
          <w:rFonts w:ascii="Arial" w:hAnsi="Arial" w:cs="Arial"/>
          <w:sz w:val="20"/>
          <w:szCs w:val="20"/>
        </w:rPr>
        <w:t xml:space="preserve"> covered during th</w:t>
      </w:r>
      <w:r w:rsidR="00F3699A">
        <w:rPr>
          <w:rFonts w:ascii="Arial" w:hAnsi="Arial" w:cs="Arial"/>
          <w:sz w:val="20"/>
          <w:szCs w:val="20"/>
        </w:rPr>
        <w:t>is</w:t>
      </w:r>
      <w:r>
        <w:rPr>
          <w:rFonts w:ascii="Arial" w:hAnsi="Arial" w:cs="Arial"/>
          <w:sz w:val="20"/>
          <w:szCs w:val="20"/>
        </w:rPr>
        <w:t xml:space="preserve"> Conference Call were:</w:t>
      </w:r>
    </w:p>
    <w:p w14:paraId="6A8ED8C4" w14:textId="1F31E3AC" w:rsidR="00755491" w:rsidRDefault="00650AE1" w:rsidP="006D04D9">
      <w:pPr>
        <w:pStyle w:val="ListParagraph"/>
        <w:numPr>
          <w:ilvl w:val="0"/>
          <w:numId w:val="4"/>
        </w:numPr>
        <w:spacing w:before="120" w:after="120" w:line="240" w:lineRule="auto"/>
        <w:contextualSpacing w:val="0"/>
        <w:rPr>
          <w:rFonts w:ascii="Arial" w:hAnsi="Arial" w:cs="Arial"/>
          <w:sz w:val="20"/>
          <w:szCs w:val="20"/>
        </w:rPr>
      </w:pPr>
      <w:r>
        <w:rPr>
          <w:rFonts w:ascii="Arial" w:hAnsi="Arial" w:cs="Arial"/>
          <w:sz w:val="20"/>
          <w:szCs w:val="20"/>
        </w:rPr>
        <w:t xml:space="preserve">Results of </w:t>
      </w:r>
      <w:r w:rsidR="00666DFC">
        <w:rPr>
          <w:rFonts w:ascii="Arial" w:hAnsi="Arial" w:cs="Arial"/>
          <w:sz w:val="20"/>
          <w:szCs w:val="20"/>
        </w:rPr>
        <w:t>the</w:t>
      </w:r>
      <w:r w:rsidR="003F05F9">
        <w:rPr>
          <w:rFonts w:ascii="Arial" w:hAnsi="Arial" w:cs="Arial"/>
          <w:sz w:val="20"/>
          <w:szCs w:val="20"/>
        </w:rPr>
        <w:t xml:space="preserve"> </w:t>
      </w:r>
      <w:r w:rsidR="007C64C8">
        <w:rPr>
          <w:rFonts w:ascii="Arial" w:hAnsi="Arial" w:cs="Arial"/>
          <w:sz w:val="20"/>
          <w:szCs w:val="20"/>
        </w:rPr>
        <w:t>07</w:t>
      </w:r>
      <w:r w:rsidR="00F3699A">
        <w:rPr>
          <w:rFonts w:ascii="Arial" w:hAnsi="Arial" w:cs="Arial"/>
          <w:sz w:val="20"/>
          <w:szCs w:val="20"/>
        </w:rPr>
        <w:t>/</w:t>
      </w:r>
      <w:r w:rsidR="009275B2">
        <w:rPr>
          <w:rFonts w:ascii="Arial" w:hAnsi="Arial" w:cs="Arial"/>
          <w:sz w:val="20"/>
          <w:szCs w:val="20"/>
        </w:rPr>
        <w:t>21</w:t>
      </w:r>
      <w:r w:rsidR="00F3699A">
        <w:rPr>
          <w:rFonts w:ascii="Arial" w:hAnsi="Arial" w:cs="Arial"/>
          <w:sz w:val="20"/>
          <w:szCs w:val="20"/>
        </w:rPr>
        <w:t>/2020</w:t>
      </w:r>
      <w:r w:rsidR="00F51447">
        <w:rPr>
          <w:rFonts w:ascii="Arial" w:hAnsi="Arial" w:cs="Arial"/>
          <w:sz w:val="20"/>
          <w:szCs w:val="20"/>
        </w:rPr>
        <w:t xml:space="preserve"> </w:t>
      </w:r>
      <w:r>
        <w:rPr>
          <w:rFonts w:ascii="Arial" w:hAnsi="Arial" w:cs="Arial"/>
          <w:sz w:val="20"/>
          <w:szCs w:val="20"/>
        </w:rPr>
        <w:t xml:space="preserve">Hardcopy Device (HCD) </w:t>
      </w:r>
      <w:r w:rsidR="000D3652">
        <w:rPr>
          <w:rFonts w:ascii="Arial" w:hAnsi="Arial" w:cs="Arial"/>
          <w:sz w:val="20"/>
          <w:szCs w:val="20"/>
        </w:rPr>
        <w:t xml:space="preserve">international </w:t>
      </w:r>
      <w:r>
        <w:rPr>
          <w:rFonts w:ascii="Arial" w:hAnsi="Arial" w:cs="Arial"/>
          <w:sz w:val="20"/>
          <w:szCs w:val="20"/>
        </w:rPr>
        <w:t>Technical Committee (</w:t>
      </w:r>
      <w:r w:rsidR="000D3652">
        <w:rPr>
          <w:rFonts w:ascii="Arial" w:hAnsi="Arial" w:cs="Arial"/>
          <w:sz w:val="20"/>
          <w:szCs w:val="20"/>
        </w:rPr>
        <w:t>i</w:t>
      </w:r>
      <w:r>
        <w:rPr>
          <w:rFonts w:ascii="Arial" w:hAnsi="Arial" w:cs="Arial"/>
          <w:sz w:val="20"/>
          <w:szCs w:val="20"/>
        </w:rPr>
        <w:t xml:space="preserve">TC) </w:t>
      </w:r>
      <w:r w:rsidR="000D3652">
        <w:rPr>
          <w:rFonts w:ascii="Arial" w:hAnsi="Arial" w:cs="Arial"/>
          <w:sz w:val="20"/>
          <w:szCs w:val="20"/>
        </w:rPr>
        <w:t>meeting</w:t>
      </w:r>
      <w:r w:rsidR="000F2341">
        <w:rPr>
          <w:rFonts w:ascii="Arial" w:hAnsi="Arial" w:cs="Arial"/>
          <w:sz w:val="20"/>
          <w:szCs w:val="20"/>
        </w:rPr>
        <w:t>.</w:t>
      </w:r>
    </w:p>
    <w:p w14:paraId="316B4BCC" w14:textId="244399AE" w:rsidR="00E96D48" w:rsidRDefault="009275B2" w:rsidP="006D04D9">
      <w:pPr>
        <w:pStyle w:val="ListParagraph"/>
        <w:numPr>
          <w:ilvl w:val="0"/>
          <w:numId w:val="4"/>
        </w:numPr>
        <w:spacing w:before="120" w:after="120" w:line="240" w:lineRule="auto"/>
        <w:contextualSpacing w:val="0"/>
        <w:rPr>
          <w:rFonts w:ascii="Arial" w:hAnsi="Arial" w:cs="Arial"/>
          <w:sz w:val="20"/>
          <w:szCs w:val="20"/>
        </w:rPr>
      </w:pPr>
      <w:r>
        <w:rPr>
          <w:rFonts w:ascii="Arial" w:hAnsi="Arial" w:cs="Arial"/>
          <w:sz w:val="20"/>
          <w:szCs w:val="20"/>
        </w:rPr>
        <w:t>Continue review of t</w:t>
      </w:r>
      <w:r w:rsidR="007C64C8">
        <w:rPr>
          <w:rFonts w:ascii="Arial" w:hAnsi="Arial" w:cs="Arial"/>
          <w:sz w:val="20"/>
          <w:szCs w:val="20"/>
        </w:rPr>
        <w:t xml:space="preserve">he new ETSI </w:t>
      </w:r>
      <w:r w:rsidR="007C64C8" w:rsidRPr="007C64C8">
        <w:rPr>
          <w:rFonts w:ascii="Arial" w:hAnsi="Arial" w:cs="Arial"/>
          <w:sz w:val="20"/>
          <w:szCs w:val="20"/>
        </w:rPr>
        <w:t>Cyber Security for Consumer Internet of Things</w:t>
      </w:r>
      <w:r w:rsidR="007C64C8">
        <w:rPr>
          <w:rFonts w:ascii="Arial" w:hAnsi="Arial" w:cs="Arial"/>
          <w:sz w:val="20"/>
          <w:szCs w:val="20"/>
        </w:rPr>
        <w:t xml:space="preserve"> Standard</w:t>
      </w:r>
    </w:p>
    <w:p w14:paraId="0BD9C720" w14:textId="732F8CA6" w:rsidR="007C64C8" w:rsidRDefault="007C64C8" w:rsidP="006D04D9">
      <w:pPr>
        <w:pStyle w:val="ListParagraph"/>
        <w:numPr>
          <w:ilvl w:val="0"/>
          <w:numId w:val="4"/>
        </w:numPr>
        <w:spacing w:before="120" w:after="120" w:line="240" w:lineRule="auto"/>
        <w:contextualSpacing w:val="0"/>
        <w:rPr>
          <w:rFonts w:ascii="Arial" w:hAnsi="Arial" w:cs="Arial"/>
          <w:sz w:val="20"/>
          <w:szCs w:val="20"/>
        </w:rPr>
      </w:pPr>
      <w:r>
        <w:rPr>
          <w:rFonts w:ascii="Arial" w:hAnsi="Arial" w:cs="Arial"/>
          <w:sz w:val="20"/>
          <w:szCs w:val="20"/>
        </w:rPr>
        <w:t>Status of the HCD Security Guidelines</w:t>
      </w:r>
    </w:p>
    <w:p w14:paraId="4D4AAC92" w14:textId="772AD407" w:rsidR="00A7293C" w:rsidRPr="00F714FB" w:rsidRDefault="00A7293C" w:rsidP="006D04D9">
      <w:pPr>
        <w:pStyle w:val="ListParagraph"/>
        <w:numPr>
          <w:ilvl w:val="0"/>
          <w:numId w:val="4"/>
        </w:numPr>
        <w:spacing w:before="120" w:after="120" w:line="240" w:lineRule="auto"/>
        <w:contextualSpacing w:val="0"/>
        <w:rPr>
          <w:rFonts w:ascii="Arial" w:hAnsi="Arial" w:cs="Arial"/>
          <w:sz w:val="20"/>
          <w:szCs w:val="20"/>
        </w:rPr>
      </w:pPr>
      <w:r>
        <w:rPr>
          <w:rFonts w:ascii="Arial" w:hAnsi="Arial" w:cs="Arial"/>
          <w:sz w:val="20"/>
          <w:szCs w:val="20"/>
        </w:rPr>
        <w:t>Round Table Discussion</w:t>
      </w:r>
    </w:p>
    <w:p w14:paraId="694755FD" w14:textId="1E2679F5" w:rsidR="00D263B0" w:rsidRDefault="00F51447" w:rsidP="00A7293C">
      <w:pPr>
        <w:pStyle w:val="ListParagraph"/>
        <w:numPr>
          <w:ilvl w:val="0"/>
          <w:numId w:val="1"/>
        </w:numPr>
        <w:spacing w:before="120" w:after="0" w:line="240" w:lineRule="auto"/>
        <w:contextualSpacing w:val="0"/>
        <w:rPr>
          <w:rFonts w:ascii="Arial" w:hAnsi="Arial" w:cs="Arial"/>
          <w:sz w:val="20"/>
          <w:szCs w:val="20"/>
          <w:lang w:val="en-GB" w:eastAsia="ja-JP"/>
        </w:rPr>
      </w:pPr>
      <w:r>
        <w:rPr>
          <w:rFonts w:ascii="Arial" w:hAnsi="Arial" w:cs="Arial"/>
          <w:sz w:val="20"/>
          <w:szCs w:val="20"/>
        </w:rPr>
        <w:t xml:space="preserve">Al reviewed </w:t>
      </w:r>
      <w:r w:rsidR="005A3275">
        <w:rPr>
          <w:rFonts w:ascii="Arial" w:hAnsi="Arial" w:cs="Arial"/>
          <w:sz w:val="20"/>
          <w:szCs w:val="20"/>
        </w:rPr>
        <w:t>what was discussed at the</w:t>
      </w:r>
      <w:r w:rsidR="00666DFC">
        <w:rPr>
          <w:rFonts w:ascii="Arial" w:hAnsi="Arial" w:cs="Arial"/>
          <w:sz w:val="20"/>
          <w:szCs w:val="20"/>
        </w:rPr>
        <w:t xml:space="preserve"> </w:t>
      </w:r>
      <w:r w:rsidR="007C64C8">
        <w:rPr>
          <w:rFonts w:ascii="Arial" w:hAnsi="Arial" w:cs="Arial"/>
          <w:sz w:val="20"/>
          <w:szCs w:val="20"/>
        </w:rPr>
        <w:t>07/</w:t>
      </w:r>
      <w:r w:rsidR="009275B2">
        <w:rPr>
          <w:rFonts w:ascii="Arial" w:hAnsi="Arial" w:cs="Arial"/>
          <w:sz w:val="20"/>
          <w:szCs w:val="20"/>
        </w:rPr>
        <w:t>21</w:t>
      </w:r>
      <w:r w:rsidR="007C64C8">
        <w:rPr>
          <w:rFonts w:ascii="Arial" w:hAnsi="Arial" w:cs="Arial"/>
          <w:sz w:val="20"/>
          <w:szCs w:val="20"/>
        </w:rPr>
        <w:t>/2020</w:t>
      </w:r>
      <w:r w:rsidR="00666DFC">
        <w:rPr>
          <w:rFonts w:ascii="Arial" w:hAnsi="Arial" w:cs="Arial"/>
          <w:sz w:val="20"/>
          <w:szCs w:val="20"/>
        </w:rPr>
        <w:t xml:space="preserve"> Hardcopy Device (HCD) international Technical Committee (iTC) meeting</w:t>
      </w:r>
      <w:r w:rsidR="005A3275">
        <w:rPr>
          <w:rFonts w:ascii="Arial" w:hAnsi="Arial" w:cs="Arial"/>
          <w:sz w:val="20"/>
          <w:szCs w:val="20"/>
        </w:rPr>
        <w:t xml:space="preserve">. </w:t>
      </w:r>
      <w:r w:rsidR="007C64C8">
        <w:rPr>
          <w:rFonts w:ascii="Arial" w:hAnsi="Arial" w:cs="Arial"/>
          <w:sz w:val="20"/>
          <w:szCs w:val="20"/>
        </w:rPr>
        <w:t>We reviewed the attached slides that were presented at the meeting</w:t>
      </w:r>
      <w:r w:rsidR="007C64C8">
        <w:t>:</w:t>
      </w:r>
      <w:r w:rsidR="007D4263">
        <w:t xml:space="preserve"> </w:t>
      </w:r>
    </w:p>
    <w:p w14:paraId="221FAF57" w14:textId="374A5C92" w:rsidR="00643DC7" w:rsidRPr="00A7293C" w:rsidRDefault="009275B2" w:rsidP="00643DC7">
      <w:pPr>
        <w:pStyle w:val="ListParagraph"/>
        <w:spacing w:before="120" w:after="0" w:line="240" w:lineRule="auto"/>
        <w:ind w:left="360"/>
        <w:contextualSpacing w:val="0"/>
        <w:rPr>
          <w:rFonts w:ascii="Arial" w:hAnsi="Arial" w:cs="Arial"/>
          <w:sz w:val="20"/>
          <w:szCs w:val="20"/>
          <w:lang w:val="en-GB" w:eastAsia="ja-JP"/>
        </w:rPr>
      </w:pPr>
      <w:r>
        <w:rPr>
          <w:rFonts w:ascii="Arial" w:hAnsi="Arial" w:cs="Arial"/>
          <w:sz w:val="20"/>
          <w:szCs w:val="20"/>
          <w:lang w:val="en-GB" w:eastAsia="ja-JP"/>
        </w:rPr>
        <w:object w:dxaOrig="1520" w:dyaOrig="987" w14:anchorId="3ACE2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2pt;height:49.2pt" o:ole="">
            <v:imagedata r:id="rId8" o:title=""/>
          </v:shape>
          <o:OLEObject Type="Embed" ProgID="PowerPoint.Show.12" ShapeID="_x0000_i1031" DrawAspect="Icon" ObjectID="_1657097712" r:id="rId9"/>
        </w:object>
      </w:r>
    </w:p>
    <w:p w14:paraId="44B6B050" w14:textId="15A2EDDD" w:rsidR="00643DC7" w:rsidRDefault="007C64C8" w:rsidP="00D263B0">
      <w:pPr>
        <w:pStyle w:val="ListParagraph"/>
        <w:spacing w:before="120" w:after="0" w:line="240" w:lineRule="auto"/>
        <w:ind w:left="360"/>
        <w:contextualSpacing w:val="0"/>
        <w:rPr>
          <w:rFonts w:ascii="Arial" w:hAnsi="Arial" w:cs="Arial"/>
          <w:sz w:val="20"/>
          <w:szCs w:val="20"/>
          <w:lang w:val="en-GB" w:eastAsia="ja-JP"/>
        </w:rPr>
      </w:pPr>
      <w:r>
        <w:rPr>
          <w:rFonts w:ascii="Arial" w:hAnsi="Arial" w:cs="Arial"/>
          <w:sz w:val="20"/>
          <w:szCs w:val="20"/>
          <w:lang w:val="en-GB" w:eastAsia="ja-JP"/>
        </w:rPr>
        <w:t>The</w:t>
      </w:r>
      <w:r w:rsidR="00643DC7">
        <w:rPr>
          <w:rFonts w:ascii="Arial" w:hAnsi="Arial" w:cs="Arial"/>
          <w:sz w:val="20"/>
          <w:szCs w:val="20"/>
          <w:lang w:val="en-GB" w:eastAsia="ja-JP"/>
        </w:rPr>
        <w:t xml:space="preserve"> key points discussed</w:t>
      </w:r>
      <w:r>
        <w:rPr>
          <w:rFonts w:ascii="Arial" w:hAnsi="Arial" w:cs="Arial"/>
          <w:sz w:val="20"/>
          <w:szCs w:val="20"/>
          <w:lang w:val="en-GB" w:eastAsia="ja-JP"/>
        </w:rPr>
        <w:t xml:space="preserve"> at the meeting were</w:t>
      </w:r>
      <w:r w:rsidR="00643DC7">
        <w:rPr>
          <w:rFonts w:ascii="Arial" w:hAnsi="Arial" w:cs="Arial"/>
          <w:sz w:val="20"/>
          <w:szCs w:val="20"/>
          <w:lang w:val="en-GB" w:eastAsia="ja-JP"/>
        </w:rPr>
        <w:t>:</w:t>
      </w:r>
    </w:p>
    <w:p w14:paraId="34EE6CD9" w14:textId="77777777" w:rsidR="009275B2" w:rsidRDefault="007C64C8" w:rsidP="000E3C2D">
      <w:pPr>
        <w:pStyle w:val="ListParagraph"/>
        <w:numPr>
          <w:ilvl w:val="1"/>
          <w:numId w:val="1"/>
        </w:numPr>
        <w:spacing w:before="120" w:after="0" w:line="240" w:lineRule="auto"/>
        <w:contextualSpacing w:val="0"/>
        <w:rPr>
          <w:rFonts w:ascii="Arial" w:hAnsi="Arial" w:cs="Arial"/>
          <w:sz w:val="20"/>
          <w:szCs w:val="20"/>
          <w:lang w:val="en-GB" w:eastAsia="ja-JP"/>
        </w:rPr>
      </w:pPr>
      <w:r>
        <w:rPr>
          <w:rFonts w:ascii="Arial" w:hAnsi="Arial" w:cs="Arial"/>
          <w:sz w:val="20"/>
          <w:szCs w:val="20"/>
          <w:lang w:val="en-GB" w:eastAsia="ja-JP"/>
        </w:rPr>
        <w:t xml:space="preserve">We </w:t>
      </w:r>
      <w:r w:rsidR="009275B2">
        <w:rPr>
          <w:rFonts w:ascii="Arial" w:hAnsi="Arial" w:cs="Arial"/>
          <w:sz w:val="20"/>
          <w:szCs w:val="20"/>
          <w:lang w:val="en-GB" w:eastAsia="ja-JP"/>
        </w:rPr>
        <w:t>continued the discussion of the two options for the HCD Supporting Documents (SD):</w:t>
      </w:r>
    </w:p>
    <w:p w14:paraId="5D2EA50E" w14:textId="31567E8D" w:rsidR="009275B2" w:rsidRPr="009275B2" w:rsidRDefault="009275B2" w:rsidP="009275B2">
      <w:pPr>
        <w:pStyle w:val="ListParagraph"/>
        <w:numPr>
          <w:ilvl w:val="2"/>
          <w:numId w:val="1"/>
        </w:numPr>
        <w:spacing w:before="120" w:after="0" w:line="240" w:lineRule="auto"/>
        <w:contextualSpacing w:val="0"/>
        <w:rPr>
          <w:rFonts w:ascii="Arial" w:hAnsi="Arial" w:cs="Arial"/>
          <w:sz w:val="20"/>
          <w:szCs w:val="20"/>
          <w:lang w:val="en-GB" w:eastAsia="ja-JP"/>
        </w:rPr>
      </w:pPr>
      <w:r>
        <w:rPr>
          <w:rFonts w:ascii="Arial" w:hAnsi="Arial" w:cs="Arial"/>
          <w:sz w:val="20"/>
          <w:szCs w:val="20"/>
          <w:lang w:val="en-GB" w:eastAsia="ja-JP"/>
        </w:rPr>
        <w:t xml:space="preserve">Option 1 – No EAL Claim, </w:t>
      </w:r>
      <w:r w:rsidRPr="009275B2">
        <w:rPr>
          <w:rFonts w:ascii="Arial" w:hAnsi="Arial" w:cs="Arial"/>
          <w:sz w:val="20"/>
          <w:szCs w:val="20"/>
          <w:lang w:eastAsia="ja-JP"/>
        </w:rPr>
        <w:t xml:space="preserve">SARs </w:t>
      </w:r>
      <w:r>
        <w:rPr>
          <w:rFonts w:ascii="Arial" w:hAnsi="Arial" w:cs="Arial"/>
          <w:sz w:val="20"/>
          <w:szCs w:val="20"/>
          <w:lang w:eastAsia="ja-JP"/>
        </w:rPr>
        <w:t xml:space="preserve">(Security Assurance Requirements) </w:t>
      </w:r>
      <w:r w:rsidRPr="009275B2">
        <w:rPr>
          <w:rFonts w:ascii="Arial" w:hAnsi="Arial" w:cs="Arial"/>
          <w:sz w:val="20"/>
          <w:szCs w:val="20"/>
          <w:lang w:eastAsia="ja-JP"/>
        </w:rPr>
        <w:t>of EAL2 without ALC_FLR</w:t>
      </w:r>
    </w:p>
    <w:p w14:paraId="5E41B320" w14:textId="5F3B4DDD" w:rsidR="009275B2" w:rsidRDefault="009275B2" w:rsidP="009275B2">
      <w:pPr>
        <w:pStyle w:val="ListParagraph"/>
        <w:numPr>
          <w:ilvl w:val="2"/>
          <w:numId w:val="1"/>
        </w:numPr>
        <w:spacing w:before="120" w:after="0" w:line="240" w:lineRule="auto"/>
        <w:contextualSpacing w:val="0"/>
        <w:rPr>
          <w:rFonts w:ascii="Arial" w:hAnsi="Arial" w:cs="Arial"/>
          <w:sz w:val="20"/>
          <w:szCs w:val="20"/>
          <w:lang w:val="en-GB" w:eastAsia="ja-JP"/>
        </w:rPr>
      </w:pPr>
      <w:r>
        <w:rPr>
          <w:rFonts w:ascii="Arial" w:hAnsi="Arial" w:cs="Arial"/>
          <w:sz w:val="20"/>
          <w:szCs w:val="20"/>
          <w:lang w:eastAsia="ja-JP"/>
        </w:rPr>
        <w:t xml:space="preserve">Option 4 - </w:t>
      </w:r>
      <w:r>
        <w:rPr>
          <w:rFonts w:ascii="Arial" w:hAnsi="Arial" w:cs="Arial"/>
          <w:sz w:val="20"/>
          <w:szCs w:val="20"/>
          <w:lang w:val="en-GB" w:eastAsia="ja-JP"/>
        </w:rPr>
        <w:t xml:space="preserve">No EAL Claim, </w:t>
      </w:r>
      <w:r w:rsidRPr="009275B2">
        <w:rPr>
          <w:rFonts w:ascii="Arial" w:hAnsi="Arial" w:cs="Arial"/>
          <w:sz w:val="20"/>
          <w:szCs w:val="20"/>
          <w:lang w:eastAsia="ja-JP"/>
        </w:rPr>
        <w:t xml:space="preserve">SARs </w:t>
      </w:r>
      <w:r>
        <w:rPr>
          <w:rFonts w:ascii="Arial" w:hAnsi="Arial" w:cs="Arial"/>
          <w:sz w:val="20"/>
          <w:szCs w:val="20"/>
          <w:lang w:eastAsia="ja-JP"/>
        </w:rPr>
        <w:t xml:space="preserve">(Security Assurance Requirements) </w:t>
      </w:r>
      <w:r w:rsidRPr="009275B2">
        <w:rPr>
          <w:rFonts w:ascii="Arial" w:hAnsi="Arial" w:cs="Arial"/>
          <w:sz w:val="20"/>
          <w:szCs w:val="20"/>
          <w:lang w:eastAsia="ja-JP"/>
        </w:rPr>
        <w:t>of EAL</w:t>
      </w:r>
      <w:r>
        <w:rPr>
          <w:rFonts w:ascii="Arial" w:hAnsi="Arial" w:cs="Arial"/>
          <w:sz w:val="20"/>
          <w:szCs w:val="20"/>
          <w:lang w:eastAsia="ja-JP"/>
        </w:rPr>
        <w:t>1</w:t>
      </w:r>
      <w:r w:rsidRPr="009275B2">
        <w:rPr>
          <w:rFonts w:ascii="Arial" w:hAnsi="Arial" w:cs="Arial"/>
          <w:sz w:val="20"/>
          <w:szCs w:val="20"/>
          <w:lang w:eastAsia="ja-JP"/>
        </w:rPr>
        <w:t xml:space="preserve"> without ALC_FLR</w:t>
      </w:r>
    </w:p>
    <w:p w14:paraId="4FFFB326" w14:textId="76280749" w:rsidR="009275B2" w:rsidRDefault="009275B2" w:rsidP="007C64C8">
      <w:pPr>
        <w:pStyle w:val="ListParagraph"/>
        <w:spacing w:before="120" w:after="0" w:line="240" w:lineRule="auto"/>
        <w:ind w:left="1080"/>
        <w:contextualSpacing w:val="0"/>
        <w:rPr>
          <w:rFonts w:ascii="Arial" w:hAnsi="Arial" w:cs="Arial"/>
          <w:sz w:val="20"/>
          <w:szCs w:val="20"/>
          <w:lang w:val="en-GB" w:eastAsia="ja-JP"/>
        </w:rPr>
      </w:pPr>
      <w:r>
        <w:rPr>
          <w:rFonts w:ascii="Arial" w:hAnsi="Arial" w:cs="Arial"/>
          <w:sz w:val="20"/>
          <w:szCs w:val="20"/>
          <w:lang w:val="en-GB" w:eastAsia="ja-JP"/>
        </w:rPr>
        <w:t>There were several comment slides presented and discussed at the meeting with arguments in favor of each option. It appeared that JBMIA, the Japanese vendor association along with Fuji Xerox was predominantly in favor of Option 4 while most American vendors were in favor of Option 1. We spent so</w:t>
      </w:r>
      <w:r w:rsidR="00500193">
        <w:rPr>
          <w:rFonts w:ascii="Arial" w:hAnsi="Arial" w:cs="Arial"/>
          <w:sz w:val="20"/>
          <w:szCs w:val="20"/>
          <w:lang w:val="en-GB" w:eastAsia="ja-JP"/>
        </w:rPr>
        <w:t>m</w:t>
      </w:r>
      <w:r>
        <w:rPr>
          <w:rFonts w:ascii="Arial" w:hAnsi="Arial" w:cs="Arial"/>
          <w:sz w:val="20"/>
          <w:szCs w:val="20"/>
          <w:lang w:val="en-GB" w:eastAsia="ja-JP"/>
        </w:rPr>
        <w:t>e time at the IDS call speculating why that might be the case.</w:t>
      </w:r>
    </w:p>
    <w:p w14:paraId="1A7B4079" w14:textId="46A02EE9" w:rsidR="009275B2" w:rsidRDefault="009275B2" w:rsidP="007C64C8">
      <w:pPr>
        <w:pStyle w:val="ListParagraph"/>
        <w:spacing w:before="120" w:after="0" w:line="240" w:lineRule="auto"/>
        <w:ind w:left="1080"/>
        <w:contextualSpacing w:val="0"/>
        <w:rPr>
          <w:rFonts w:ascii="Arial" w:hAnsi="Arial" w:cs="Arial"/>
          <w:sz w:val="20"/>
          <w:szCs w:val="20"/>
          <w:lang w:val="en-GB" w:eastAsia="ja-JP"/>
        </w:rPr>
      </w:pPr>
      <w:r>
        <w:rPr>
          <w:rFonts w:ascii="Arial" w:hAnsi="Arial" w:cs="Arial"/>
          <w:sz w:val="20"/>
          <w:szCs w:val="20"/>
          <w:lang w:val="en-GB" w:eastAsia="ja-JP"/>
        </w:rPr>
        <w:t xml:space="preserve">After about </w:t>
      </w:r>
      <w:r w:rsidR="00500193">
        <w:rPr>
          <w:rFonts w:ascii="Arial" w:hAnsi="Arial" w:cs="Arial"/>
          <w:sz w:val="20"/>
          <w:szCs w:val="20"/>
          <w:lang w:val="en-GB" w:eastAsia="ja-JP"/>
        </w:rPr>
        <w:t>40</w:t>
      </w:r>
      <w:r>
        <w:rPr>
          <w:rFonts w:ascii="Arial" w:hAnsi="Arial" w:cs="Arial"/>
          <w:sz w:val="20"/>
          <w:szCs w:val="20"/>
          <w:lang w:val="en-GB" w:eastAsia="ja-JP"/>
        </w:rPr>
        <w:t xml:space="preserve"> minutes of discussion </w:t>
      </w:r>
      <w:r w:rsidR="00500193">
        <w:rPr>
          <w:rFonts w:ascii="Arial" w:hAnsi="Arial" w:cs="Arial"/>
          <w:sz w:val="20"/>
          <w:szCs w:val="20"/>
          <w:lang w:val="en-GB" w:eastAsia="ja-JP"/>
        </w:rPr>
        <w:t>I personally didn’t think we were getting close to a decision, but then several options were presented on how the iTC could move forward. After more discussion Kwangwoo decided that the best path to move forward was to go with Option 4 in the initial internal draft while at the same time working in the background to develop the assurance activities for EAL2 to implement Option 1 in later drafts of the HCD SD.</w:t>
      </w:r>
    </w:p>
    <w:p w14:paraId="0A348547" w14:textId="7827F4EA" w:rsidR="00500193" w:rsidRDefault="00500193" w:rsidP="007C64C8">
      <w:pPr>
        <w:pStyle w:val="ListParagraph"/>
        <w:spacing w:before="120" w:after="0" w:line="240" w:lineRule="auto"/>
        <w:ind w:left="1080"/>
        <w:contextualSpacing w:val="0"/>
        <w:rPr>
          <w:rFonts w:ascii="Arial" w:hAnsi="Arial" w:cs="Arial"/>
          <w:sz w:val="20"/>
          <w:szCs w:val="20"/>
          <w:lang w:val="en-GB" w:eastAsia="ja-JP"/>
        </w:rPr>
      </w:pPr>
      <w:r>
        <w:rPr>
          <w:rFonts w:ascii="Arial" w:hAnsi="Arial" w:cs="Arial"/>
          <w:sz w:val="20"/>
          <w:szCs w:val="20"/>
          <w:lang w:val="en-GB" w:eastAsia="ja-JP"/>
        </w:rPr>
        <w:t xml:space="preserve">Several iTC members present at the meeting felt that since only 19 of the 50 or more SMEs in the iTC were present this issue needed to be decided by the entire iTC. So </w:t>
      </w:r>
      <w:r w:rsidR="008D15B5">
        <w:rPr>
          <w:rFonts w:ascii="Arial" w:hAnsi="Arial" w:cs="Arial"/>
          <w:sz w:val="20"/>
          <w:szCs w:val="20"/>
          <w:lang w:val="en-GB" w:eastAsia="ja-JP"/>
        </w:rPr>
        <w:t>finally,</w:t>
      </w:r>
      <w:r>
        <w:rPr>
          <w:rFonts w:ascii="Arial" w:hAnsi="Arial" w:cs="Arial"/>
          <w:sz w:val="20"/>
          <w:szCs w:val="20"/>
          <w:lang w:val="en-GB" w:eastAsia="ja-JP"/>
        </w:rPr>
        <w:t xml:space="preserve"> it was agreed that the issue would be put out for a vote of the full HCD iTC membership, with votes due by the next HCD iTC meeting which would be Aug 4</w:t>
      </w:r>
      <w:r w:rsidRPr="00500193">
        <w:rPr>
          <w:rFonts w:ascii="Arial" w:hAnsi="Arial" w:cs="Arial"/>
          <w:sz w:val="20"/>
          <w:szCs w:val="20"/>
          <w:vertAlign w:val="superscript"/>
          <w:lang w:val="en-GB" w:eastAsia="ja-JP"/>
        </w:rPr>
        <w:t>th</w:t>
      </w:r>
      <w:r>
        <w:rPr>
          <w:rFonts w:ascii="Arial" w:hAnsi="Arial" w:cs="Arial"/>
          <w:sz w:val="20"/>
          <w:szCs w:val="20"/>
          <w:lang w:val="en-GB" w:eastAsia="ja-JP"/>
        </w:rPr>
        <w:t>. At that meeting this issue would finally be settled.</w:t>
      </w:r>
    </w:p>
    <w:p w14:paraId="2111E855" w14:textId="1CD70513" w:rsidR="00500193" w:rsidRDefault="00500193" w:rsidP="00500193">
      <w:pPr>
        <w:pStyle w:val="ListParagraph"/>
        <w:numPr>
          <w:ilvl w:val="0"/>
          <w:numId w:val="22"/>
        </w:numPr>
        <w:spacing w:before="120" w:after="0" w:line="240" w:lineRule="auto"/>
        <w:contextualSpacing w:val="0"/>
        <w:rPr>
          <w:rFonts w:ascii="Arial" w:hAnsi="Arial" w:cs="Arial"/>
          <w:sz w:val="20"/>
          <w:szCs w:val="20"/>
          <w:lang w:val="en-GB" w:eastAsia="ja-JP"/>
        </w:rPr>
      </w:pPr>
      <w:r>
        <w:rPr>
          <w:rFonts w:ascii="Arial" w:hAnsi="Arial" w:cs="Arial"/>
          <w:sz w:val="20"/>
          <w:szCs w:val="20"/>
          <w:lang w:val="en-GB" w:eastAsia="ja-JP"/>
        </w:rPr>
        <w:lastRenderedPageBreak/>
        <w:t>For the last 10 minutes of the meeting Kwangwoo reviewed the preliminary schedule for the HCD cPP/SD</w:t>
      </w:r>
      <w:r w:rsidR="000706E4">
        <w:rPr>
          <w:rFonts w:ascii="Arial" w:hAnsi="Arial" w:cs="Arial"/>
          <w:sz w:val="20"/>
          <w:szCs w:val="20"/>
          <w:lang w:val="en-GB" w:eastAsia="ja-JP"/>
        </w:rPr>
        <w:t xml:space="preserve"> that is on the Slide 7 of the slides attached above. Kwangwoo only went through the slide quickly at the HCD iTC Meeting; we went through it more thoroughly at the IDS call. Key points were:</w:t>
      </w:r>
    </w:p>
    <w:p w14:paraId="7FEA5F79" w14:textId="1C96F4E0" w:rsidR="000706E4" w:rsidRDefault="000706E4" w:rsidP="000706E4">
      <w:pPr>
        <w:pStyle w:val="ListParagraph"/>
        <w:numPr>
          <w:ilvl w:val="1"/>
          <w:numId w:val="22"/>
        </w:numPr>
        <w:spacing w:before="120" w:after="0" w:line="240" w:lineRule="auto"/>
        <w:contextualSpacing w:val="0"/>
        <w:rPr>
          <w:rFonts w:ascii="Arial" w:hAnsi="Arial" w:cs="Arial"/>
          <w:sz w:val="20"/>
          <w:szCs w:val="20"/>
          <w:lang w:val="en-GB" w:eastAsia="ja-JP"/>
        </w:rPr>
      </w:pPr>
      <w:r>
        <w:rPr>
          <w:rFonts w:ascii="Arial" w:hAnsi="Arial" w:cs="Arial"/>
          <w:sz w:val="20"/>
          <w:szCs w:val="20"/>
          <w:lang w:val="en-GB" w:eastAsia="ja-JP"/>
        </w:rPr>
        <w:t>It is a very accelerated schedule that leads to a published HCD cPP v1.0 and HCD SD v1.0 by the end of Oct 2021.</w:t>
      </w:r>
    </w:p>
    <w:p w14:paraId="7ED06F4C" w14:textId="5421A337" w:rsidR="000706E4" w:rsidRDefault="000706E4" w:rsidP="000706E4">
      <w:pPr>
        <w:pStyle w:val="ListParagraph"/>
        <w:numPr>
          <w:ilvl w:val="1"/>
          <w:numId w:val="22"/>
        </w:numPr>
        <w:spacing w:before="120" w:after="0" w:line="240" w:lineRule="auto"/>
        <w:contextualSpacing w:val="0"/>
        <w:rPr>
          <w:rFonts w:ascii="Arial" w:hAnsi="Arial" w:cs="Arial"/>
          <w:sz w:val="20"/>
          <w:szCs w:val="20"/>
          <w:lang w:val="en-GB" w:eastAsia="ja-JP"/>
        </w:rPr>
      </w:pPr>
      <w:r>
        <w:rPr>
          <w:rFonts w:ascii="Arial" w:hAnsi="Arial" w:cs="Arial"/>
          <w:sz w:val="20"/>
          <w:szCs w:val="20"/>
          <w:lang w:val="en-GB" w:eastAsia="ja-JP"/>
        </w:rPr>
        <w:t>There will be two internal drafts of both documents. The first draft of the HCD cPP is available now for HCD iTC review; the first draft of the HCD SD is still TBD. The 2</w:t>
      </w:r>
      <w:r w:rsidRPr="000706E4">
        <w:rPr>
          <w:rFonts w:ascii="Arial" w:hAnsi="Arial" w:cs="Arial"/>
          <w:sz w:val="20"/>
          <w:szCs w:val="20"/>
          <w:vertAlign w:val="superscript"/>
          <w:lang w:val="en-GB" w:eastAsia="ja-JP"/>
        </w:rPr>
        <w:t>nd</w:t>
      </w:r>
      <w:r>
        <w:rPr>
          <w:rFonts w:ascii="Arial" w:hAnsi="Arial" w:cs="Arial"/>
          <w:sz w:val="20"/>
          <w:szCs w:val="20"/>
          <w:lang w:val="en-GB" w:eastAsia="ja-JP"/>
        </w:rPr>
        <w:t xml:space="preserve"> drafts of both documents </w:t>
      </w:r>
      <w:r w:rsidR="008D15B5">
        <w:rPr>
          <w:rFonts w:ascii="Arial" w:hAnsi="Arial" w:cs="Arial"/>
          <w:sz w:val="20"/>
          <w:szCs w:val="20"/>
          <w:lang w:val="en-GB" w:eastAsia="ja-JP"/>
        </w:rPr>
        <w:t>are</w:t>
      </w:r>
      <w:r>
        <w:rPr>
          <w:rFonts w:ascii="Arial" w:hAnsi="Arial" w:cs="Arial"/>
          <w:sz w:val="20"/>
          <w:szCs w:val="20"/>
          <w:lang w:val="en-GB" w:eastAsia="ja-JP"/>
        </w:rPr>
        <w:t xml:space="preserve"> planned for Oct 2020.</w:t>
      </w:r>
    </w:p>
    <w:p w14:paraId="663D053F" w14:textId="493B30EA" w:rsidR="000706E4" w:rsidRDefault="000706E4" w:rsidP="000706E4">
      <w:pPr>
        <w:pStyle w:val="ListParagraph"/>
        <w:numPr>
          <w:ilvl w:val="1"/>
          <w:numId w:val="22"/>
        </w:numPr>
        <w:spacing w:before="120" w:after="0" w:line="240" w:lineRule="auto"/>
        <w:contextualSpacing w:val="0"/>
        <w:rPr>
          <w:rFonts w:ascii="Arial" w:hAnsi="Arial" w:cs="Arial"/>
          <w:sz w:val="20"/>
          <w:szCs w:val="20"/>
          <w:lang w:val="en-GB" w:eastAsia="ja-JP"/>
        </w:rPr>
      </w:pPr>
      <w:r>
        <w:rPr>
          <w:rFonts w:ascii="Arial" w:hAnsi="Arial" w:cs="Arial"/>
          <w:sz w:val="20"/>
          <w:szCs w:val="20"/>
          <w:lang w:val="en-GB" w:eastAsia="ja-JP"/>
        </w:rPr>
        <w:t xml:space="preserve">The two public drafts of both documents will be available for public review in Mar 2021 and Jul 2021. It is in these two public drafts where new SFRs and SARs beyond what was in the HCD PP will be added. </w:t>
      </w:r>
    </w:p>
    <w:p w14:paraId="0EC58DD6" w14:textId="09799200" w:rsidR="000706E4" w:rsidRDefault="000706E4" w:rsidP="000706E4">
      <w:pPr>
        <w:pStyle w:val="ListParagraph"/>
        <w:numPr>
          <w:ilvl w:val="1"/>
          <w:numId w:val="22"/>
        </w:numPr>
        <w:spacing w:before="120" w:after="0" w:line="240" w:lineRule="auto"/>
        <w:contextualSpacing w:val="0"/>
        <w:rPr>
          <w:rFonts w:ascii="Arial" w:hAnsi="Arial" w:cs="Arial"/>
          <w:sz w:val="20"/>
          <w:szCs w:val="20"/>
          <w:lang w:val="en-GB" w:eastAsia="ja-JP"/>
        </w:rPr>
      </w:pPr>
      <w:r>
        <w:rPr>
          <w:rFonts w:ascii="Arial" w:hAnsi="Arial" w:cs="Arial"/>
          <w:sz w:val="20"/>
          <w:szCs w:val="20"/>
          <w:lang w:val="en-GB" w:eastAsia="ja-JP"/>
        </w:rPr>
        <w:t xml:space="preserve">There are additional milestones like getting Scheme position statements that are not shown </w:t>
      </w:r>
      <w:r w:rsidR="002E1AA7">
        <w:rPr>
          <w:rFonts w:ascii="Arial" w:hAnsi="Arial" w:cs="Arial"/>
          <w:sz w:val="20"/>
          <w:szCs w:val="20"/>
          <w:lang w:val="en-GB" w:eastAsia="ja-JP"/>
        </w:rPr>
        <w:t>on</w:t>
      </w:r>
      <w:r>
        <w:rPr>
          <w:rFonts w:ascii="Arial" w:hAnsi="Arial" w:cs="Arial"/>
          <w:sz w:val="20"/>
          <w:szCs w:val="20"/>
          <w:lang w:val="en-GB" w:eastAsia="ja-JP"/>
        </w:rPr>
        <w:t xml:space="preserve"> this slide. These milestones are included in the HCD iTC Work Plan that is maintained in GitHub. Al showed those present at the IDS call the latest draft of the HCD iTC Work Plan (v0.2)</w:t>
      </w:r>
      <w:r w:rsidR="002E1AA7">
        <w:rPr>
          <w:rFonts w:ascii="Arial" w:hAnsi="Arial" w:cs="Arial"/>
          <w:sz w:val="20"/>
          <w:szCs w:val="20"/>
          <w:lang w:val="en-GB" w:eastAsia="ja-JP"/>
        </w:rPr>
        <w:t>; this version has to be updated to reflect this new schedule.</w:t>
      </w:r>
    </w:p>
    <w:p w14:paraId="7408876C" w14:textId="64F0E5F7" w:rsidR="000E3C2D" w:rsidRPr="00343271" w:rsidRDefault="0039183C" w:rsidP="000E3C2D">
      <w:pPr>
        <w:pStyle w:val="ListParagraph"/>
        <w:numPr>
          <w:ilvl w:val="0"/>
          <w:numId w:val="21"/>
        </w:numPr>
        <w:spacing w:before="120" w:after="0" w:line="240" w:lineRule="auto"/>
        <w:contextualSpacing w:val="0"/>
        <w:rPr>
          <w:rFonts w:ascii="Arial" w:hAnsi="Arial" w:cs="Arial"/>
          <w:sz w:val="20"/>
          <w:szCs w:val="20"/>
          <w:lang w:val="en-GB" w:eastAsia="ja-JP"/>
        </w:rPr>
      </w:pPr>
      <w:r>
        <w:rPr>
          <w:rFonts w:ascii="Arial" w:hAnsi="Arial" w:cs="Arial"/>
          <w:sz w:val="20"/>
          <w:szCs w:val="20"/>
          <w:lang w:val="en-GB" w:eastAsia="ja-JP"/>
        </w:rPr>
        <w:t xml:space="preserve">We then </w:t>
      </w:r>
      <w:r w:rsidR="002E1AA7">
        <w:rPr>
          <w:rFonts w:ascii="Arial" w:hAnsi="Arial" w:cs="Arial"/>
          <w:sz w:val="20"/>
          <w:szCs w:val="20"/>
          <w:lang w:val="en-GB" w:eastAsia="ja-JP"/>
        </w:rPr>
        <w:t>continued our discussion of</w:t>
      </w:r>
      <w:r>
        <w:rPr>
          <w:rFonts w:ascii="Arial" w:hAnsi="Arial" w:cs="Arial"/>
          <w:sz w:val="20"/>
          <w:szCs w:val="20"/>
          <w:lang w:val="en-GB" w:eastAsia="ja-JP"/>
        </w:rPr>
        <w:t xml:space="preserve"> the new </w:t>
      </w:r>
      <w:r w:rsidR="00343271">
        <w:rPr>
          <w:rFonts w:ascii="Arial" w:hAnsi="Arial" w:cs="Arial"/>
          <w:sz w:val="20"/>
          <w:szCs w:val="20"/>
        </w:rPr>
        <w:t xml:space="preserve">ETSI </w:t>
      </w:r>
      <w:r w:rsidR="00343271" w:rsidRPr="007C64C8">
        <w:rPr>
          <w:rFonts w:ascii="Arial" w:hAnsi="Arial" w:cs="Arial"/>
          <w:sz w:val="20"/>
          <w:szCs w:val="20"/>
        </w:rPr>
        <w:t>Cyber Security for Consumer Internet of Things</w:t>
      </w:r>
      <w:r w:rsidR="00343271">
        <w:rPr>
          <w:rFonts w:ascii="Arial" w:hAnsi="Arial" w:cs="Arial"/>
          <w:sz w:val="20"/>
          <w:szCs w:val="20"/>
        </w:rPr>
        <w:t xml:space="preserve"> Standard that </w:t>
      </w:r>
      <w:r w:rsidR="002E1AA7">
        <w:rPr>
          <w:rFonts w:ascii="Arial" w:hAnsi="Arial" w:cs="Arial"/>
          <w:sz w:val="20"/>
          <w:szCs w:val="20"/>
        </w:rPr>
        <w:t>we started at the last IDS Conference Call</w:t>
      </w:r>
      <w:r w:rsidR="00343271">
        <w:rPr>
          <w:rFonts w:ascii="Arial" w:hAnsi="Arial" w:cs="Arial"/>
          <w:sz w:val="20"/>
          <w:szCs w:val="20"/>
        </w:rPr>
        <w:t>. The actual standard is included below:</w:t>
      </w:r>
    </w:p>
    <w:p w14:paraId="2C3BE7B7" w14:textId="363C0C0D" w:rsidR="00343271" w:rsidRDefault="00343271" w:rsidP="00343271">
      <w:pPr>
        <w:pStyle w:val="ListParagraph"/>
        <w:spacing w:before="120" w:after="0" w:line="240" w:lineRule="auto"/>
        <w:ind w:left="360"/>
        <w:contextualSpacing w:val="0"/>
        <w:rPr>
          <w:rFonts w:ascii="Arial" w:hAnsi="Arial" w:cs="Arial"/>
          <w:sz w:val="20"/>
          <w:szCs w:val="20"/>
          <w:lang w:val="en-GB" w:eastAsia="ja-JP"/>
        </w:rPr>
      </w:pPr>
      <w:r>
        <w:rPr>
          <w:rFonts w:ascii="Arial" w:hAnsi="Arial" w:cs="Arial"/>
          <w:sz w:val="20"/>
          <w:szCs w:val="20"/>
          <w:lang w:val="en-GB" w:eastAsia="ja-JP"/>
        </w:rPr>
        <w:object w:dxaOrig="1520" w:dyaOrig="987" w14:anchorId="38A72AF6">
          <v:shape id="_x0000_i1026" type="#_x0000_t75" style="width:76.2pt;height:49.2pt" o:ole="">
            <v:imagedata r:id="rId10" o:title=""/>
          </v:shape>
          <o:OLEObject Type="Embed" ProgID="FoxitReader.Document" ShapeID="_x0000_i1026" DrawAspect="Icon" ObjectID="_1657097713" r:id="rId11"/>
        </w:object>
      </w:r>
    </w:p>
    <w:p w14:paraId="1642F271" w14:textId="4B5D3FAF" w:rsidR="00343271" w:rsidRDefault="00343271" w:rsidP="00343271">
      <w:pPr>
        <w:pStyle w:val="ListParagraph"/>
        <w:spacing w:before="120" w:after="0" w:line="240" w:lineRule="auto"/>
        <w:ind w:left="360"/>
        <w:contextualSpacing w:val="0"/>
        <w:rPr>
          <w:rFonts w:ascii="Arial" w:hAnsi="Arial" w:cs="Arial"/>
          <w:sz w:val="20"/>
          <w:szCs w:val="20"/>
        </w:rPr>
      </w:pPr>
      <w:r>
        <w:rPr>
          <w:rFonts w:ascii="Arial" w:hAnsi="Arial" w:cs="Arial"/>
          <w:sz w:val="20"/>
          <w:szCs w:val="20"/>
        </w:rPr>
        <w:t xml:space="preserve">Al </w:t>
      </w:r>
      <w:r w:rsidR="002E1AA7">
        <w:rPr>
          <w:rFonts w:ascii="Arial" w:hAnsi="Arial" w:cs="Arial"/>
          <w:sz w:val="20"/>
          <w:szCs w:val="20"/>
        </w:rPr>
        <w:t>continues review of the</w:t>
      </w:r>
      <w:r>
        <w:rPr>
          <w:rFonts w:ascii="Arial" w:hAnsi="Arial" w:cs="Arial"/>
          <w:sz w:val="20"/>
          <w:szCs w:val="20"/>
        </w:rPr>
        <w:t xml:space="preserve"> slides outlining the requirements from this standard that are included below:</w:t>
      </w:r>
    </w:p>
    <w:p w14:paraId="789FDFAF" w14:textId="6F64E9F1" w:rsidR="00343271" w:rsidRDefault="001163A8" w:rsidP="00343271">
      <w:pPr>
        <w:pStyle w:val="ListParagraph"/>
        <w:spacing w:before="120" w:after="0" w:line="240" w:lineRule="auto"/>
        <w:ind w:left="360"/>
        <w:contextualSpacing w:val="0"/>
        <w:rPr>
          <w:rFonts w:ascii="Arial" w:hAnsi="Arial" w:cs="Arial"/>
          <w:sz w:val="20"/>
          <w:szCs w:val="20"/>
        </w:rPr>
      </w:pPr>
      <w:r>
        <w:rPr>
          <w:rFonts w:ascii="Arial" w:hAnsi="Arial" w:cs="Arial"/>
          <w:sz w:val="20"/>
          <w:szCs w:val="20"/>
        </w:rPr>
        <w:object w:dxaOrig="1520" w:dyaOrig="987" w14:anchorId="0D6FBD96">
          <v:shape id="_x0000_i1035" type="#_x0000_t75" style="width:76.2pt;height:49.2pt" o:ole="">
            <v:imagedata r:id="rId12" o:title=""/>
          </v:shape>
          <o:OLEObject Type="Embed" ProgID="PowerPoint.Show.12" ShapeID="_x0000_i1035" DrawAspect="Icon" ObjectID="_1657097714" r:id="rId13"/>
        </w:object>
      </w:r>
    </w:p>
    <w:p w14:paraId="50A457C1" w14:textId="77777777" w:rsidR="008A0EBD" w:rsidRDefault="008A0EBD" w:rsidP="00343271">
      <w:pPr>
        <w:pStyle w:val="ListParagraph"/>
        <w:spacing w:before="120" w:after="0" w:line="240" w:lineRule="auto"/>
        <w:ind w:left="360"/>
        <w:contextualSpacing w:val="0"/>
        <w:rPr>
          <w:rFonts w:ascii="Arial" w:hAnsi="Arial" w:cs="Arial"/>
          <w:sz w:val="20"/>
          <w:szCs w:val="20"/>
        </w:rPr>
      </w:pPr>
      <w:r>
        <w:rPr>
          <w:rFonts w:ascii="Arial" w:hAnsi="Arial" w:cs="Arial"/>
          <w:sz w:val="20"/>
          <w:szCs w:val="20"/>
        </w:rPr>
        <w:t>Some of the points brought up during the discussion were:</w:t>
      </w:r>
    </w:p>
    <w:p w14:paraId="3AFF7CC4" w14:textId="13A3A41A" w:rsidR="009466C9" w:rsidRDefault="009466C9" w:rsidP="009466C9">
      <w:pPr>
        <w:pStyle w:val="ListParagraph"/>
        <w:numPr>
          <w:ilvl w:val="1"/>
          <w:numId w:val="21"/>
        </w:numPr>
        <w:spacing w:before="120" w:after="0" w:line="240" w:lineRule="auto"/>
        <w:contextualSpacing w:val="0"/>
        <w:rPr>
          <w:rFonts w:ascii="Arial" w:hAnsi="Arial" w:cs="Arial"/>
          <w:sz w:val="20"/>
          <w:szCs w:val="20"/>
        </w:rPr>
      </w:pPr>
      <w:r>
        <w:rPr>
          <w:rFonts w:ascii="Arial" w:hAnsi="Arial" w:cs="Arial"/>
          <w:sz w:val="20"/>
          <w:szCs w:val="20"/>
        </w:rPr>
        <w:t>We had left off a “Secure Communication Requirements”</w:t>
      </w:r>
      <w:r w:rsidR="004C0766" w:rsidRPr="009466C9">
        <w:rPr>
          <w:rFonts w:ascii="Arial" w:hAnsi="Arial" w:cs="Arial"/>
          <w:sz w:val="20"/>
          <w:szCs w:val="20"/>
        </w:rPr>
        <w:t>.</w:t>
      </w:r>
      <w:r w:rsidR="00E91FEE" w:rsidRPr="009466C9">
        <w:rPr>
          <w:rFonts w:ascii="Arial" w:hAnsi="Arial" w:cs="Arial"/>
          <w:sz w:val="20"/>
          <w:szCs w:val="20"/>
        </w:rPr>
        <w:t xml:space="preserve"> </w:t>
      </w:r>
      <w:r>
        <w:rPr>
          <w:rFonts w:ascii="Arial" w:hAnsi="Arial" w:cs="Arial"/>
          <w:sz w:val="20"/>
          <w:szCs w:val="20"/>
        </w:rPr>
        <w:t xml:space="preserve">It was noted that many of the requirements in this and other sections are </w:t>
      </w:r>
      <w:r w:rsidR="008D15B5">
        <w:rPr>
          <w:rFonts w:ascii="Arial" w:hAnsi="Arial" w:cs="Arial"/>
          <w:sz w:val="20"/>
          <w:szCs w:val="20"/>
        </w:rPr>
        <w:t>vaguely</w:t>
      </w:r>
      <w:r>
        <w:rPr>
          <w:rFonts w:ascii="Arial" w:hAnsi="Arial" w:cs="Arial"/>
          <w:sz w:val="20"/>
          <w:szCs w:val="20"/>
        </w:rPr>
        <w:t xml:space="preserve"> worded – terms like “</w:t>
      </w:r>
      <w:r w:rsidRPr="009466C9">
        <w:rPr>
          <w:rFonts w:ascii="Arial" w:hAnsi="Arial" w:cs="Arial"/>
          <w:sz w:val="20"/>
          <w:szCs w:val="20"/>
        </w:rPr>
        <w:t xml:space="preserve">with such encryption </w:t>
      </w:r>
      <w:r w:rsidRPr="009466C9">
        <w:rPr>
          <w:rFonts w:ascii="Arial" w:hAnsi="Arial" w:cs="Arial"/>
          <w:b/>
          <w:bCs/>
          <w:i/>
          <w:iCs/>
          <w:sz w:val="20"/>
          <w:szCs w:val="20"/>
        </w:rPr>
        <w:t>appropriate to the properties of the technology, risk and usage</w:t>
      </w:r>
      <w:r w:rsidR="003513AA">
        <w:rPr>
          <w:rFonts w:ascii="Arial" w:hAnsi="Arial" w:cs="Arial"/>
          <w:sz w:val="20"/>
          <w:szCs w:val="20"/>
        </w:rPr>
        <w:t>”. Will make enforcement of such a requirement difficult.</w:t>
      </w:r>
    </w:p>
    <w:p w14:paraId="173A62B4" w14:textId="2B5970A2" w:rsidR="009466C9" w:rsidRPr="009466C9" w:rsidRDefault="003513AA" w:rsidP="009466C9">
      <w:pPr>
        <w:pStyle w:val="ListParagraph"/>
        <w:numPr>
          <w:ilvl w:val="1"/>
          <w:numId w:val="21"/>
        </w:numPr>
        <w:spacing w:before="120" w:after="0" w:line="240" w:lineRule="auto"/>
        <w:contextualSpacing w:val="0"/>
        <w:rPr>
          <w:rFonts w:ascii="Arial" w:hAnsi="Arial" w:cs="Arial"/>
          <w:sz w:val="20"/>
          <w:szCs w:val="20"/>
        </w:rPr>
      </w:pPr>
      <w:r>
        <w:rPr>
          <w:rFonts w:ascii="Arial" w:hAnsi="Arial" w:cs="Arial"/>
          <w:sz w:val="20"/>
          <w:szCs w:val="20"/>
        </w:rPr>
        <w:t>It was noted that the following requirement was very unique – “</w:t>
      </w:r>
      <w:r w:rsidRPr="003513AA">
        <w:rPr>
          <w:rFonts w:ascii="Arial" w:hAnsi="Arial" w:cs="Arial"/>
          <w:sz w:val="20"/>
          <w:szCs w:val="20"/>
        </w:rPr>
        <w:t>If an unauthorized change is detected to the software, the device should alert the user and/or administrator to the issue and should not connect to wider networks than those necessary to perform the alerting function</w:t>
      </w:r>
      <w:r>
        <w:rPr>
          <w:rFonts w:ascii="Arial" w:hAnsi="Arial" w:cs="Arial"/>
          <w:sz w:val="20"/>
          <w:szCs w:val="20"/>
        </w:rPr>
        <w:t xml:space="preserve">”. </w:t>
      </w:r>
    </w:p>
    <w:p w14:paraId="19FA18F9" w14:textId="0F657CD0" w:rsidR="00E91FEE" w:rsidRPr="003513AA" w:rsidRDefault="003513AA" w:rsidP="009466C9">
      <w:pPr>
        <w:pStyle w:val="ListParagraph"/>
        <w:numPr>
          <w:ilvl w:val="1"/>
          <w:numId w:val="21"/>
        </w:numPr>
        <w:spacing w:before="120" w:after="0" w:line="240" w:lineRule="auto"/>
        <w:contextualSpacing w:val="0"/>
        <w:rPr>
          <w:rFonts w:ascii="Arial" w:hAnsi="Arial" w:cs="Arial"/>
          <w:sz w:val="20"/>
          <w:szCs w:val="20"/>
        </w:rPr>
      </w:pPr>
      <w:r>
        <w:rPr>
          <w:rFonts w:ascii="Arial" w:hAnsi="Arial" w:cs="Arial"/>
          <w:sz w:val="20"/>
          <w:szCs w:val="20"/>
        </w:rPr>
        <w:t xml:space="preserve">We had an interesting discussion about the System Resilience requirements and the meaning of “resiliency” in this context. </w:t>
      </w:r>
      <w:r>
        <w:rPr>
          <w:rFonts w:ascii="Arial" w:hAnsi="Arial" w:cs="Arial"/>
          <w:iCs/>
          <w:sz w:val="20"/>
          <w:szCs w:val="20"/>
        </w:rPr>
        <w:t>It means more than just availability; for example, Ira pointed out that there now is the concept of “cyber-resiliency” which refers to the ability of the device to self-heal.</w:t>
      </w:r>
    </w:p>
    <w:p w14:paraId="68CCA616" w14:textId="7CF383E7" w:rsidR="003513AA" w:rsidRDefault="003513AA" w:rsidP="009466C9">
      <w:pPr>
        <w:pStyle w:val="ListParagraph"/>
        <w:numPr>
          <w:ilvl w:val="1"/>
          <w:numId w:val="21"/>
        </w:numPr>
        <w:spacing w:before="120" w:after="0" w:line="240" w:lineRule="auto"/>
        <w:contextualSpacing w:val="0"/>
        <w:rPr>
          <w:rFonts w:ascii="Arial" w:hAnsi="Arial" w:cs="Arial"/>
          <w:sz w:val="20"/>
          <w:szCs w:val="20"/>
        </w:rPr>
      </w:pPr>
      <w:r>
        <w:rPr>
          <w:rFonts w:ascii="Arial" w:hAnsi="Arial" w:cs="Arial"/>
          <w:sz w:val="20"/>
          <w:szCs w:val="20"/>
        </w:rPr>
        <w:t>Many of the “should” statements, although not requirements per se, provide very good goals/objectives and are certain to form the basis for future European security guidance for consumer IoT.</w:t>
      </w:r>
    </w:p>
    <w:p w14:paraId="251828E9" w14:textId="721959DF" w:rsidR="001163A8" w:rsidRDefault="001163A8" w:rsidP="009466C9">
      <w:pPr>
        <w:pStyle w:val="ListParagraph"/>
        <w:numPr>
          <w:ilvl w:val="1"/>
          <w:numId w:val="21"/>
        </w:numPr>
        <w:spacing w:before="120" w:after="0" w:line="240" w:lineRule="auto"/>
        <w:contextualSpacing w:val="0"/>
        <w:rPr>
          <w:rFonts w:ascii="Arial" w:hAnsi="Arial" w:cs="Arial"/>
          <w:sz w:val="20"/>
          <w:szCs w:val="20"/>
        </w:rPr>
      </w:pPr>
      <w:r>
        <w:rPr>
          <w:rFonts w:ascii="Arial" w:hAnsi="Arial" w:cs="Arial"/>
          <w:sz w:val="20"/>
          <w:szCs w:val="20"/>
        </w:rPr>
        <w:t xml:space="preserve">At the last meeting Smith Kennedy had asked about enforcement of this standard. Al had the action to look up about it. What he found is on the last two slides in the above set of slides </w:t>
      </w:r>
      <w:r>
        <w:rPr>
          <w:rFonts w:ascii="Arial" w:hAnsi="Arial" w:cs="Arial"/>
          <w:sz w:val="20"/>
          <w:szCs w:val="20"/>
        </w:rPr>
        <w:lastRenderedPageBreak/>
        <w:t xml:space="preserve">that came </w:t>
      </w:r>
      <w:r w:rsidR="00DE1E90">
        <w:rPr>
          <w:rFonts w:ascii="Arial" w:hAnsi="Arial" w:cs="Arial"/>
          <w:sz w:val="20"/>
          <w:szCs w:val="20"/>
        </w:rPr>
        <w:t>from an EE Times article on this new standard. Essentially the article postulated that enforcement could come via three methods:</w:t>
      </w:r>
    </w:p>
    <w:p w14:paraId="253C7B23" w14:textId="5199C250" w:rsidR="00DE1E90" w:rsidRDefault="00DE1E90" w:rsidP="00DE1E90">
      <w:pPr>
        <w:pStyle w:val="ListParagraph"/>
        <w:numPr>
          <w:ilvl w:val="2"/>
          <w:numId w:val="21"/>
        </w:numPr>
        <w:spacing w:before="120" w:after="0" w:line="240" w:lineRule="auto"/>
        <w:contextualSpacing w:val="0"/>
        <w:rPr>
          <w:rFonts w:ascii="Arial" w:hAnsi="Arial" w:cs="Arial"/>
          <w:sz w:val="20"/>
          <w:szCs w:val="20"/>
        </w:rPr>
      </w:pPr>
      <w:r>
        <w:rPr>
          <w:rFonts w:ascii="Arial" w:hAnsi="Arial" w:cs="Arial"/>
          <w:sz w:val="20"/>
          <w:szCs w:val="20"/>
        </w:rPr>
        <w:t>Regulatory enforcement via the ENISA and the EU Cybersecurity Act</w:t>
      </w:r>
    </w:p>
    <w:p w14:paraId="12C04C1C" w14:textId="51E916D0" w:rsidR="00DE1E90" w:rsidRDefault="00DE1E90" w:rsidP="00DE1E90">
      <w:pPr>
        <w:pStyle w:val="ListParagraph"/>
        <w:numPr>
          <w:ilvl w:val="2"/>
          <w:numId w:val="21"/>
        </w:numPr>
        <w:spacing w:before="120" w:after="0" w:line="240" w:lineRule="auto"/>
        <w:contextualSpacing w:val="0"/>
        <w:rPr>
          <w:rFonts w:ascii="Arial" w:hAnsi="Arial" w:cs="Arial"/>
          <w:sz w:val="20"/>
          <w:szCs w:val="20"/>
        </w:rPr>
      </w:pPr>
      <w:r>
        <w:rPr>
          <w:rFonts w:ascii="Arial" w:hAnsi="Arial" w:cs="Arial"/>
          <w:sz w:val="20"/>
          <w:szCs w:val="20"/>
        </w:rPr>
        <w:t>Implicit enforcement by helping companies avoid severe penalties for security breaches by showing that they followed this standard</w:t>
      </w:r>
    </w:p>
    <w:p w14:paraId="0650B8F2" w14:textId="2860AD5C" w:rsidR="00DE1E90" w:rsidRDefault="00DE1E90" w:rsidP="00DE1E90">
      <w:pPr>
        <w:pStyle w:val="ListParagraph"/>
        <w:numPr>
          <w:ilvl w:val="2"/>
          <w:numId w:val="21"/>
        </w:numPr>
        <w:spacing w:before="120" w:after="0" w:line="240" w:lineRule="auto"/>
        <w:contextualSpacing w:val="0"/>
        <w:rPr>
          <w:rFonts w:ascii="Arial" w:hAnsi="Arial" w:cs="Arial"/>
          <w:sz w:val="20"/>
          <w:szCs w:val="20"/>
        </w:rPr>
      </w:pPr>
      <w:r>
        <w:rPr>
          <w:rFonts w:ascii="Arial" w:hAnsi="Arial" w:cs="Arial"/>
          <w:sz w:val="20"/>
          <w:szCs w:val="20"/>
        </w:rPr>
        <w:t>A marketing tool to improve consumer confidence in a product via some type of Green/Yellow/Red rating system in terms of compliance with the standard</w:t>
      </w:r>
    </w:p>
    <w:p w14:paraId="1FE77452" w14:textId="1707A9F7" w:rsidR="00DE1E90" w:rsidRPr="009466C9" w:rsidRDefault="00DE1E90" w:rsidP="00DE1E90">
      <w:pPr>
        <w:pStyle w:val="ListParagraph"/>
        <w:spacing w:before="120" w:after="0" w:line="240" w:lineRule="auto"/>
        <w:ind w:left="1440"/>
        <w:contextualSpacing w:val="0"/>
        <w:rPr>
          <w:rFonts w:ascii="Arial" w:hAnsi="Arial" w:cs="Arial"/>
          <w:sz w:val="20"/>
          <w:szCs w:val="20"/>
        </w:rPr>
      </w:pPr>
      <w:r>
        <w:rPr>
          <w:rFonts w:ascii="Arial" w:hAnsi="Arial" w:cs="Arial"/>
          <w:sz w:val="20"/>
          <w:szCs w:val="20"/>
        </w:rPr>
        <w:t>The article also noted a Test Spec and Implementation Guide for the standard is under development but gave no date when these are scheduled for completion.</w:t>
      </w:r>
    </w:p>
    <w:p w14:paraId="0FC1D58B" w14:textId="1BD0E8CD" w:rsidR="0052264F" w:rsidRDefault="00784A0B" w:rsidP="0052264F">
      <w:pPr>
        <w:pStyle w:val="ListParagraph"/>
        <w:numPr>
          <w:ilvl w:val="0"/>
          <w:numId w:val="1"/>
        </w:numPr>
        <w:spacing w:before="120" w:after="0" w:line="240" w:lineRule="auto"/>
        <w:contextualSpacing w:val="0"/>
        <w:rPr>
          <w:rFonts w:ascii="Arial" w:hAnsi="Arial" w:cs="Arial"/>
          <w:sz w:val="20"/>
          <w:szCs w:val="20"/>
        </w:rPr>
      </w:pPr>
      <w:r>
        <w:rPr>
          <w:rFonts w:ascii="Arial" w:hAnsi="Arial" w:cs="Arial"/>
          <w:sz w:val="20"/>
          <w:szCs w:val="20"/>
        </w:rPr>
        <w:t>t</w:t>
      </w:r>
      <w:r w:rsidR="004C0766">
        <w:rPr>
          <w:rFonts w:ascii="Arial" w:hAnsi="Arial" w:cs="Arial"/>
          <w:sz w:val="20"/>
          <w:szCs w:val="20"/>
        </w:rPr>
        <w:t>here was no</w:t>
      </w:r>
      <w:r w:rsidR="00935DEB">
        <w:rPr>
          <w:rFonts w:ascii="Arial" w:hAnsi="Arial" w:cs="Arial"/>
          <w:sz w:val="20"/>
          <w:szCs w:val="20"/>
        </w:rPr>
        <w:t xml:space="preserve"> </w:t>
      </w:r>
      <w:r w:rsidR="0052264F">
        <w:rPr>
          <w:rFonts w:ascii="Arial" w:hAnsi="Arial" w:cs="Arial"/>
          <w:sz w:val="20"/>
          <w:szCs w:val="20"/>
        </w:rPr>
        <w:t xml:space="preserve">status </w:t>
      </w:r>
      <w:r w:rsidR="00935DEB">
        <w:rPr>
          <w:rFonts w:ascii="Arial" w:hAnsi="Arial" w:cs="Arial"/>
          <w:sz w:val="20"/>
          <w:szCs w:val="20"/>
        </w:rPr>
        <w:t xml:space="preserve">update </w:t>
      </w:r>
      <w:r w:rsidR="0052264F">
        <w:rPr>
          <w:rFonts w:ascii="Arial" w:hAnsi="Arial" w:cs="Arial"/>
          <w:sz w:val="20"/>
          <w:szCs w:val="20"/>
        </w:rPr>
        <w:t>on</w:t>
      </w:r>
      <w:r w:rsidR="00935DEB">
        <w:rPr>
          <w:rFonts w:ascii="Arial" w:hAnsi="Arial" w:cs="Arial"/>
          <w:sz w:val="20"/>
          <w:szCs w:val="20"/>
        </w:rPr>
        <w:t xml:space="preserve"> the HCD Security Guidelines</w:t>
      </w:r>
      <w:r w:rsidR="004C0766">
        <w:rPr>
          <w:rFonts w:ascii="Arial" w:hAnsi="Arial" w:cs="Arial"/>
          <w:sz w:val="20"/>
          <w:szCs w:val="20"/>
        </w:rPr>
        <w:t xml:space="preserve"> or Round Table</w:t>
      </w:r>
      <w:r w:rsidR="0057465C">
        <w:rPr>
          <w:rFonts w:ascii="Arial" w:hAnsi="Arial" w:cs="Arial"/>
          <w:sz w:val="20"/>
          <w:szCs w:val="20"/>
        </w:rPr>
        <w:t>.</w:t>
      </w:r>
    </w:p>
    <w:p w14:paraId="387FD18C" w14:textId="11FA1459" w:rsidR="00784A0B" w:rsidRDefault="00784A0B" w:rsidP="0052264F">
      <w:pPr>
        <w:pStyle w:val="ListParagraph"/>
        <w:numPr>
          <w:ilvl w:val="0"/>
          <w:numId w:val="1"/>
        </w:numPr>
        <w:spacing w:before="120" w:after="0" w:line="240" w:lineRule="auto"/>
        <w:contextualSpacing w:val="0"/>
        <w:rPr>
          <w:rFonts w:ascii="Arial" w:hAnsi="Arial" w:cs="Arial"/>
          <w:sz w:val="20"/>
          <w:szCs w:val="20"/>
        </w:rPr>
      </w:pPr>
      <w:r>
        <w:rPr>
          <w:rFonts w:ascii="Arial" w:hAnsi="Arial" w:cs="Arial"/>
          <w:sz w:val="20"/>
          <w:szCs w:val="20"/>
        </w:rPr>
        <w:t>Round Table:</w:t>
      </w:r>
    </w:p>
    <w:p w14:paraId="41EB4EC8" w14:textId="332E4F34" w:rsidR="00784A0B" w:rsidRDefault="00BD2909" w:rsidP="00784A0B">
      <w:pPr>
        <w:pStyle w:val="ListParagraph"/>
        <w:numPr>
          <w:ilvl w:val="1"/>
          <w:numId w:val="1"/>
        </w:numPr>
        <w:spacing w:before="120" w:after="0" w:line="240" w:lineRule="auto"/>
        <w:contextualSpacing w:val="0"/>
        <w:rPr>
          <w:rFonts w:ascii="Arial" w:hAnsi="Arial" w:cs="Arial"/>
          <w:sz w:val="20"/>
          <w:szCs w:val="20"/>
        </w:rPr>
      </w:pPr>
      <w:r>
        <w:rPr>
          <w:rFonts w:ascii="Arial" w:hAnsi="Arial" w:cs="Arial"/>
          <w:sz w:val="20"/>
          <w:szCs w:val="20"/>
        </w:rPr>
        <w:t>IETF 108 Meeting is Jul 27–31 from 7A – 12N each day. Ost is around #300-$400. Is entirely on-line.</w:t>
      </w:r>
    </w:p>
    <w:p w14:paraId="6EF70AEF" w14:textId="5F2CC08A" w:rsidR="00BD2909" w:rsidRDefault="00BD2909" w:rsidP="00784A0B">
      <w:pPr>
        <w:pStyle w:val="ListParagraph"/>
        <w:numPr>
          <w:ilvl w:val="1"/>
          <w:numId w:val="1"/>
        </w:numPr>
        <w:spacing w:before="120" w:after="0" w:line="240" w:lineRule="auto"/>
        <w:contextualSpacing w:val="0"/>
        <w:rPr>
          <w:rFonts w:ascii="Arial" w:hAnsi="Arial" w:cs="Arial"/>
          <w:sz w:val="20"/>
          <w:szCs w:val="20"/>
        </w:rPr>
      </w:pPr>
      <w:r>
        <w:rPr>
          <w:rFonts w:ascii="Arial" w:hAnsi="Arial" w:cs="Arial"/>
          <w:sz w:val="20"/>
          <w:szCs w:val="20"/>
        </w:rPr>
        <w:t>2020 DEF CON Safe Mode is on-line and free from Aug 6-9 (</w:t>
      </w:r>
      <w:hyperlink r:id="rId14" w:history="1">
        <w:r w:rsidRPr="00C22650">
          <w:rPr>
            <w:rStyle w:val="Hyperlink"/>
            <w:rFonts w:ascii="Arial" w:hAnsi="Arial" w:cs="Arial"/>
            <w:sz w:val="20"/>
            <w:szCs w:val="20"/>
          </w:rPr>
          <w:t>https://www.defcon.org/html/defcon-safemode/dc-safemode-index.html</w:t>
        </w:r>
      </w:hyperlink>
      <w:r>
        <w:rPr>
          <w:rFonts w:ascii="Arial" w:hAnsi="Arial" w:cs="Arial"/>
          <w:sz w:val="20"/>
          <w:szCs w:val="20"/>
        </w:rPr>
        <w:t xml:space="preserve">) </w:t>
      </w:r>
    </w:p>
    <w:p w14:paraId="52E3553C" w14:textId="3BBF9608" w:rsidR="00BD2909" w:rsidRDefault="00BD2909" w:rsidP="00784A0B">
      <w:pPr>
        <w:pStyle w:val="ListParagraph"/>
        <w:numPr>
          <w:ilvl w:val="1"/>
          <w:numId w:val="1"/>
        </w:numPr>
        <w:spacing w:before="120" w:after="0" w:line="240" w:lineRule="auto"/>
        <w:contextualSpacing w:val="0"/>
        <w:rPr>
          <w:rFonts w:ascii="Arial" w:hAnsi="Arial" w:cs="Arial"/>
          <w:sz w:val="20"/>
          <w:szCs w:val="20"/>
        </w:rPr>
      </w:pPr>
      <w:r>
        <w:rPr>
          <w:rFonts w:ascii="Arial" w:hAnsi="Arial" w:cs="Arial"/>
          <w:sz w:val="20"/>
          <w:szCs w:val="20"/>
        </w:rPr>
        <w:t xml:space="preserve">Several virtual USENIX security conferences are upcoming. See </w:t>
      </w:r>
      <w:hyperlink r:id="rId15" w:history="1">
        <w:r w:rsidRPr="00C22650">
          <w:rPr>
            <w:rStyle w:val="Hyperlink"/>
            <w:rFonts w:ascii="Arial" w:hAnsi="Arial" w:cs="Arial"/>
            <w:sz w:val="20"/>
            <w:szCs w:val="20"/>
          </w:rPr>
          <w:t>https://www.usenix.org/conferences</w:t>
        </w:r>
      </w:hyperlink>
      <w:r>
        <w:rPr>
          <w:rFonts w:ascii="Arial" w:hAnsi="Arial" w:cs="Arial"/>
          <w:sz w:val="20"/>
          <w:szCs w:val="20"/>
        </w:rPr>
        <w:t>. The main one is the 29</w:t>
      </w:r>
      <w:r w:rsidRPr="00BD2909">
        <w:rPr>
          <w:rFonts w:ascii="Arial" w:hAnsi="Arial" w:cs="Arial"/>
          <w:sz w:val="20"/>
          <w:szCs w:val="20"/>
          <w:vertAlign w:val="superscript"/>
        </w:rPr>
        <w:t>th</w:t>
      </w:r>
      <w:r>
        <w:rPr>
          <w:rFonts w:ascii="Arial" w:hAnsi="Arial" w:cs="Arial"/>
          <w:sz w:val="20"/>
          <w:szCs w:val="20"/>
        </w:rPr>
        <w:t xml:space="preserve"> USENIX Security Symposium Aug 12-14. </w:t>
      </w:r>
    </w:p>
    <w:p w14:paraId="00DAC3F5" w14:textId="2CC75249" w:rsidR="0077721C" w:rsidRPr="0057465C" w:rsidRDefault="0077721C" w:rsidP="0098713D">
      <w:pPr>
        <w:spacing w:before="240" w:after="120" w:line="240" w:lineRule="auto"/>
        <w:rPr>
          <w:rFonts w:ascii="Arial" w:hAnsi="Arial" w:cs="Arial"/>
          <w:bCs/>
          <w:sz w:val="20"/>
          <w:szCs w:val="20"/>
        </w:rPr>
      </w:pPr>
      <w:r>
        <w:rPr>
          <w:rFonts w:ascii="Arial" w:hAnsi="Arial" w:cs="Arial"/>
          <w:b/>
          <w:sz w:val="20"/>
          <w:szCs w:val="20"/>
        </w:rPr>
        <w:t>Actions</w:t>
      </w:r>
      <w:r w:rsidR="001D5E3F">
        <w:rPr>
          <w:rFonts w:ascii="Arial" w:hAnsi="Arial" w:cs="Arial"/>
          <w:b/>
          <w:sz w:val="20"/>
          <w:szCs w:val="20"/>
        </w:rPr>
        <w:t xml:space="preserve">: </w:t>
      </w:r>
      <w:r w:rsidR="00784A0B">
        <w:rPr>
          <w:rFonts w:ascii="Arial" w:hAnsi="Arial" w:cs="Arial"/>
          <w:bCs/>
          <w:sz w:val="20"/>
          <w:szCs w:val="20"/>
        </w:rPr>
        <w:t>None</w:t>
      </w:r>
      <w:r w:rsidR="004C0766">
        <w:rPr>
          <w:rFonts w:ascii="Arial" w:hAnsi="Arial" w:cs="Arial"/>
          <w:bCs/>
          <w:sz w:val="20"/>
          <w:szCs w:val="20"/>
        </w:rPr>
        <w:t>.</w:t>
      </w:r>
    </w:p>
    <w:p w14:paraId="639C3976" w14:textId="578E3135" w:rsidR="00CD5576" w:rsidRPr="00D7135D" w:rsidRDefault="00CD5576" w:rsidP="00052F84">
      <w:pPr>
        <w:spacing w:after="120" w:line="240" w:lineRule="auto"/>
        <w:rPr>
          <w:rFonts w:ascii="Arial" w:hAnsi="Arial" w:cs="Arial"/>
          <w:b/>
          <w:sz w:val="20"/>
          <w:szCs w:val="20"/>
        </w:rPr>
      </w:pPr>
      <w:r w:rsidRPr="00D7135D">
        <w:rPr>
          <w:rFonts w:ascii="Arial" w:hAnsi="Arial" w:cs="Arial"/>
          <w:b/>
          <w:sz w:val="20"/>
          <w:szCs w:val="20"/>
        </w:rPr>
        <w:t xml:space="preserve">Next Steps </w:t>
      </w:r>
    </w:p>
    <w:p w14:paraId="38E7B611" w14:textId="1539376F" w:rsidR="00052F84" w:rsidRPr="00C41259" w:rsidRDefault="00052F84" w:rsidP="00C41259">
      <w:pPr>
        <w:pStyle w:val="ListParagraph"/>
        <w:numPr>
          <w:ilvl w:val="0"/>
          <w:numId w:val="2"/>
        </w:numPr>
        <w:spacing w:after="0"/>
        <w:rPr>
          <w:rFonts w:ascii="Arial" w:hAnsi="Arial" w:cs="Arial"/>
          <w:sz w:val="20"/>
          <w:szCs w:val="20"/>
        </w:rPr>
      </w:pPr>
      <w:r>
        <w:rPr>
          <w:rFonts w:ascii="Arial" w:hAnsi="Arial" w:cs="Arial"/>
          <w:sz w:val="20"/>
          <w:szCs w:val="20"/>
        </w:rPr>
        <w:t xml:space="preserve">The next IDS Conference Call is scheduled for </w:t>
      </w:r>
      <w:r w:rsidR="00784A0B">
        <w:rPr>
          <w:rFonts w:ascii="Arial" w:hAnsi="Arial" w:cs="Arial"/>
          <w:sz w:val="20"/>
          <w:szCs w:val="20"/>
        </w:rPr>
        <w:t>August</w:t>
      </w:r>
      <w:r w:rsidR="007018D8">
        <w:rPr>
          <w:rFonts w:ascii="Arial" w:hAnsi="Arial" w:cs="Arial"/>
          <w:sz w:val="20"/>
          <w:szCs w:val="20"/>
        </w:rPr>
        <w:t xml:space="preserve"> </w:t>
      </w:r>
      <w:r w:rsidR="00784A0B">
        <w:rPr>
          <w:rFonts w:ascii="Arial" w:hAnsi="Arial" w:cs="Arial"/>
          <w:sz w:val="20"/>
          <w:szCs w:val="20"/>
        </w:rPr>
        <w:t>4</w:t>
      </w:r>
      <w:r>
        <w:rPr>
          <w:rFonts w:ascii="Arial" w:hAnsi="Arial" w:cs="Arial"/>
          <w:sz w:val="20"/>
          <w:szCs w:val="20"/>
        </w:rPr>
        <w:t>, 2020 at 3:00P ET / 12:00N PT</w:t>
      </w:r>
    </w:p>
    <w:p w14:paraId="3895E198" w14:textId="77777777" w:rsidR="00495AA9" w:rsidRDefault="00495AA9" w:rsidP="00495AA9">
      <w:pPr>
        <w:spacing w:after="0"/>
        <w:rPr>
          <w:rFonts w:ascii="Arial" w:hAnsi="Arial" w:cs="Arial"/>
          <w:sz w:val="20"/>
          <w:szCs w:val="20"/>
        </w:rPr>
      </w:pPr>
    </w:p>
    <w:p w14:paraId="2905ED32" w14:textId="5E8A1BD3" w:rsidR="00073A24" w:rsidRPr="00073A24" w:rsidRDefault="00073A24" w:rsidP="008862AC">
      <w:pPr>
        <w:spacing w:after="0" w:line="240" w:lineRule="auto"/>
        <w:rPr>
          <w:rFonts w:ascii="Arial" w:hAnsi="Arial" w:cs="Arial"/>
          <w:sz w:val="24"/>
          <w:szCs w:val="24"/>
        </w:rPr>
      </w:pPr>
    </w:p>
    <w:sectPr w:rsidR="00073A24" w:rsidRPr="00073A2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D5E9A" w14:textId="77777777" w:rsidR="00CE3576" w:rsidRDefault="00CE3576" w:rsidP="00D411D1">
      <w:pPr>
        <w:spacing w:after="0" w:line="240" w:lineRule="auto"/>
      </w:pPr>
      <w:r>
        <w:separator/>
      </w:r>
    </w:p>
  </w:endnote>
  <w:endnote w:type="continuationSeparator" w:id="0">
    <w:p w14:paraId="08932AC4" w14:textId="77777777" w:rsidR="00CE3576" w:rsidRDefault="00CE3576" w:rsidP="00D41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ld">
    <w:altName w:val="Cambria"/>
    <w:panose1 w:val="00000000000000000000"/>
    <w:charset w:val="00"/>
    <w:family w:val="roman"/>
    <w:notTrueType/>
    <w:pitch w:val="default"/>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8146486"/>
      <w:docPartObj>
        <w:docPartGallery w:val="Page Numbers (Bottom of Page)"/>
        <w:docPartUnique/>
      </w:docPartObj>
    </w:sdtPr>
    <w:sdtEndPr>
      <w:rPr>
        <w:noProof/>
      </w:rPr>
    </w:sdtEndPr>
    <w:sdtContent>
      <w:p w14:paraId="72F4D64B" w14:textId="77777777" w:rsidR="00B13BA3" w:rsidRDefault="00B13BA3">
        <w:pPr>
          <w:pStyle w:val="Footer"/>
          <w:jc w:val="center"/>
        </w:pPr>
        <w:r>
          <w:fldChar w:fldCharType="begin"/>
        </w:r>
        <w:r>
          <w:instrText xml:space="preserve"> PAGE   \* MERGEFORMAT </w:instrText>
        </w:r>
        <w:r>
          <w:fldChar w:fldCharType="separate"/>
        </w:r>
        <w:r w:rsidR="00670C51">
          <w:rPr>
            <w:noProof/>
          </w:rPr>
          <w:t>2</w:t>
        </w:r>
        <w:r>
          <w:rPr>
            <w:noProof/>
          </w:rPr>
          <w:fldChar w:fldCharType="end"/>
        </w:r>
      </w:p>
    </w:sdtContent>
  </w:sdt>
  <w:p w14:paraId="35CDFF7F" w14:textId="77777777" w:rsidR="00B13BA3" w:rsidRDefault="00B13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17163D" w14:textId="77777777" w:rsidR="00CE3576" w:rsidRDefault="00CE3576" w:rsidP="00D411D1">
      <w:pPr>
        <w:spacing w:after="0" w:line="240" w:lineRule="auto"/>
      </w:pPr>
      <w:r>
        <w:separator/>
      </w:r>
    </w:p>
  </w:footnote>
  <w:footnote w:type="continuationSeparator" w:id="0">
    <w:p w14:paraId="34118C3B" w14:textId="77777777" w:rsidR="00CE3576" w:rsidRDefault="00CE3576" w:rsidP="00D41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61DAD" w14:textId="77777777" w:rsidR="00B13BA3" w:rsidRPr="00D411D1" w:rsidRDefault="00B13BA3" w:rsidP="00D411D1">
    <w:pPr>
      <w:pStyle w:val="Header"/>
      <w:jc w:val="center"/>
      <w:rPr>
        <w:rFonts w:ascii="Arial" w:hAnsi="Arial" w:cs="Arial"/>
        <w:b/>
        <w:sz w:val="24"/>
        <w:szCs w:val="24"/>
      </w:rPr>
    </w:pPr>
    <w:r w:rsidRPr="00D411D1">
      <w:rPr>
        <w:rFonts w:ascii="Arial" w:hAnsi="Arial" w:cs="Arial"/>
        <w:b/>
        <w:sz w:val="24"/>
        <w:szCs w:val="24"/>
      </w:rPr>
      <w:t xml:space="preserve">IDS </w:t>
    </w:r>
    <w:r>
      <w:rPr>
        <w:rFonts w:ascii="Arial" w:hAnsi="Arial" w:cs="Arial"/>
        <w:b/>
        <w:sz w:val="24"/>
        <w:szCs w:val="24"/>
      </w:rPr>
      <w:t>Conference Call</w:t>
    </w:r>
    <w:r w:rsidRPr="00D411D1">
      <w:rPr>
        <w:rFonts w:ascii="Arial" w:hAnsi="Arial" w:cs="Arial"/>
        <w:b/>
        <w:sz w:val="24"/>
        <w:szCs w:val="24"/>
      </w:rPr>
      <w:t xml:space="preserve"> Minutes</w:t>
    </w:r>
  </w:p>
  <w:p w14:paraId="1081E1A9" w14:textId="39CB9D50" w:rsidR="00FB6925" w:rsidRPr="00D411D1" w:rsidRDefault="007C64C8" w:rsidP="00FB6925">
    <w:pPr>
      <w:pStyle w:val="Header"/>
      <w:spacing w:after="240"/>
      <w:jc w:val="center"/>
      <w:rPr>
        <w:rFonts w:ascii="Arial" w:hAnsi="Arial" w:cs="Arial"/>
        <w:b/>
        <w:sz w:val="24"/>
        <w:szCs w:val="24"/>
      </w:rPr>
    </w:pPr>
    <w:r>
      <w:rPr>
        <w:rFonts w:ascii="Arial" w:hAnsi="Arial" w:cs="Arial"/>
        <w:b/>
        <w:sz w:val="24"/>
        <w:szCs w:val="24"/>
      </w:rPr>
      <w:t>July</w:t>
    </w:r>
    <w:r w:rsidR="005A3275">
      <w:rPr>
        <w:rFonts w:ascii="Arial" w:hAnsi="Arial" w:cs="Arial"/>
        <w:b/>
        <w:sz w:val="24"/>
        <w:szCs w:val="24"/>
      </w:rPr>
      <w:t xml:space="preserve"> </w:t>
    </w:r>
    <w:r w:rsidR="009275B2">
      <w:rPr>
        <w:rFonts w:ascii="Arial" w:hAnsi="Arial" w:cs="Arial"/>
        <w:b/>
        <w:sz w:val="24"/>
        <w:szCs w:val="24"/>
      </w:rPr>
      <w:t>23</w:t>
    </w:r>
    <w:r w:rsidR="005A3275">
      <w:rPr>
        <w:rFonts w:ascii="Arial" w:hAnsi="Arial" w:cs="Arial"/>
        <w:b/>
        <w:sz w:val="24"/>
        <w:szCs w:val="24"/>
      </w:rP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E037A"/>
    <w:multiLevelType w:val="hybridMultilevel"/>
    <w:tmpl w:val="F8D6E92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069F9"/>
    <w:multiLevelType w:val="hybridMultilevel"/>
    <w:tmpl w:val="978C7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6E3284"/>
    <w:multiLevelType w:val="hybridMultilevel"/>
    <w:tmpl w:val="C982F610"/>
    <w:lvl w:ilvl="0" w:tplc="056AF52A">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40A5E"/>
    <w:multiLevelType w:val="multilevel"/>
    <w:tmpl w:val="A13E65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80EE5"/>
    <w:multiLevelType w:val="hybridMultilevel"/>
    <w:tmpl w:val="28A6D9E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16FE3330"/>
    <w:multiLevelType w:val="multilevel"/>
    <w:tmpl w:val="FBA6977A"/>
    <w:lvl w:ilvl="0">
      <w:start w:val="1"/>
      <w:numFmt w:val="decimal"/>
      <w:lvlText w:val="%1."/>
      <w:lvlJc w:val="left"/>
      <w:pPr>
        <w:tabs>
          <w:tab w:val="num" w:pos="720"/>
        </w:tabs>
        <w:ind w:left="720" w:hanging="360"/>
      </w:pPr>
    </w:lvl>
    <w:lvl w:ilvl="1">
      <w:start w:val="1"/>
      <w:numFmt w:val="bullet"/>
      <w:lvlText w:val="o"/>
      <w:lvlJc w:val="left"/>
      <w:pPr>
        <w:tabs>
          <w:tab w:val="num" w:pos="810"/>
        </w:tabs>
        <w:ind w:left="81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434371"/>
    <w:multiLevelType w:val="multilevel"/>
    <w:tmpl w:val="0BD06E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5564D9"/>
    <w:multiLevelType w:val="hybridMultilevel"/>
    <w:tmpl w:val="D2DE2692"/>
    <w:lvl w:ilvl="0" w:tplc="04090001">
      <w:start w:val="1"/>
      <w:numFmt w:val="bullet"/>
      <w:lvlText w:val=""/>
      <w:lvlJc w:val="left"/>
      <w:pPr>
        <w:ind w:left="720" w:hanging="360"/>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01785F"/>
    <w:multiLevelType w:val="hybridMultilevel"/>
    <w:tmpl w:val="946E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5D73C7A"/>
    <w:multiLevelType w:val="hybridMultilevel"/>
    <w:tmpl w:val="AC7A51EA"/>
    <w:lvl w:ilvl="0" w:tplc="E360A00A">
      <w:start w:val="1"/>
      <w:numFmt w:val="bullet"/>
      <w:lvlText w:val="•"/>
      <w:lvlJc w:val="left"/>
      <w:pPr>
        <w:tabs>
          <w:tab w:val="num" w:pos="720"/>
        </w:tabs>
        <w:ind w:left="720" w:hanging="360"/>
      </w:pPr>
      <w:rPr>
        <w:rFonts w:ascii="Times New Roman" w:hAnsi="Times New Roman" w:hint="default"/>
      </w:rPr>
    </w:lvl>
    <w:lvl w:ilvl="1" w:tplc="46EA1232" w:tentative="1">
      <w:start w:val="1"/>
      <w:numFmt w:val="bullet"/>
      <w:lvlText w:val="•"/>
      <w:lvlJc w:val="left"/>
      <w:pPr>
        <w:tabs>
          <w:tab w:val="num" w:pos="1440"/>
        </w:tabs>
        <w:ind w:left="1440" w:hanging="360"/>
      </w:pPr>
      <w:rPr>
        <w:rFonts w:ascii="Times New Roman" w:hAnsi="Times New Roman" w:hint="default"/>
      </w:rPr>
    </w:lvl>
    <w:lvl w:ilvl="2" w:tplc="8CDEB586" w:tentative="1">
      <w:start w:val="1"/>
      <w:numFmt w:val="bullet"/>
      <w:lvlText w:val="•"/>
      <w:lvlJc w:val="left"/>
      <w:pPr>
        <w:tabs>
          <w:tab w:val="num" w:pos="2160"/>
        </w:tabs>
        <w:ind w:left="2160" w:hanging="360"/>
      </w:pPr>
      <w:rPr>
        <w:rFonts w:ascii="Times New Roman" w:hAnsi="Times New Roman" w:hint="default"/>
      </w:rPr>
    </w:lvl>
    <w:lvl w:ilvl="3" w:tplc="57E0C098" w:tentative="1">
      <w:start w:val="1"/>
      <w:numFmt w:val="bullet"/>
      <w:lvlText w:val="•"/>
      <w:lvlJc w:val="left"/>
      <w:pPr>
        <w:tabs>
          <w:tab w:val="num" w:pos="2880"/>
        </w:tabs>
        <w:ind w:left="2880" w:hanging="360"/>
      </w:pPr>
      <w:rPr>
        <w:rFonts w:ascii="Times New Roman" w:hAnsi="Times New Roman" w:hint="default"/>
      </w:rPr>
    </w:lvl>
    <w:lvl w:ilvl="4" w:tplc="FAC863B0" w:tentative="1">
      <w:start w:val="1"/>
      <w:numFmt w:val="bullet"/>
      <w:lvlText w:val="•"/>
      <w:lvlJc w:val="left"/>
      <w:pPr>
        <w:tabs>
          <w:tab w:val="num" w:pos="3600"/>
        </w:tabs>
        <w:ind w:left="3600" w:hanging="360"/>
      </w:pPr>
      <w:rPr>
        <w:rFonts w:ascii="Times New Roman" w:hAnsi="Times New Roman" w:hint="default"/>
      </w:rPr>
    </w:lvl>
    <w:lvl w:ilvl="5" w:tplc="EB907C7A" w:tentative="1">
      <w:start w:val="1"/>
      <w:numFmt w:val="bullet"/>
      <w:lvlText w:val="•"/>
      <w:lvlJc w:val="left"/>
      <w:pPr>
        <w:tabs>
          <w:tab w:val="num" w:pos="4320"/>
        </w:tabs>
        <w:ind w:left="4320" w:hanging="360"/>
      </w:pPr>
      <w:rPr>
        <w:rFonts w:ascii="Times New Roman" w:hAnsi="Times New Roman" w:hint="default"/>
      </w:rPr>
    </w:lvl>
    <w:lvl w:ilvl="6" w:tplc="D188C636" w:tentative="1">
      <w:start w:val="1"/>
      <w:numFmt w:val="bullet"/>
      <w:lvlText w:val="•"/>
      <w:lvlJc w:val="left"/>
      <w:pPr>
        <w:tabs>
          <w:tab w:val="num" w:pos="5040"/>
        </w:tabs>
        <w:ind w:left="5040" w:hanging="360"/>
      </w:pPr>
      <w:rPr>
        <w:rFonts w:ascii="Times New Roman" w:hAnsi="Times New Roman" w:hint="default"/>
      </w:rPr>
    </w:lvl>
    <w:lvl w:ilvl="7" w:tplc="B868088E" w:tentative="1">
      <w:start w:val="1"/>
      <w:numFmt w:val="bullet"/>
      <w:lvlText w:val="•"/>
      <w:lvlJc w:val="left"/>
      <w:pPr>
        <w:tabs>
          <w:tab w:val="num" w:pos="5760"/>
        </w:tabs>
        <w:ind w:left="5760" w:hanging="360"/>
      </w:pPr>
      <w:rPr>
        <w:rFonts w:ascii="Times New Roman" w:hAnsi="Times New Roman" w:hint="default"/>
      </w:rPr>
    </w:lvl>
    <w:lvl w:ilvl="8" w:tplc="9C6097F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6AE779D"/>
    <w:multiLevelType w:val="hybridMultilevel"/>
    <w:tmpl w:val="4C22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3435"/>
    <w:multiLevelType w:val="hybridMultilevel"/>
    <w:tmpl w:val="4E964DA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0A029C"/>
    <w:multiLevelType w:val="hybridMultilevel"/>
    <w:tmpl w:val="A44C9D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A126D5"/>
    <w:multiLevelType w:val="hybridMultilevel"/>
    <w:tmpl w:val="EDEE894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A75714"/>
    <w:multiLevelType w:val="multilevel"/>
    <w:tmpl w:val="A13E65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575DD9"/>
    <w:multiLevelType w:val="multilevel"/>
    <w:tmpl w:val="FBA697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4041EA"/>
    <w:multiLevelType w:val="multilevel"/>
    <w:tmpl w:val="FBA697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A116B1"/>
    <w:multiLevelType w:val="hybridMultilevel"/>
    <w:tmpl w:val="7B0265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0B3318"/>
    <w:multiLevelType w:val="hybridMultilevel"/>
    <w:tmpl w:val="7E00245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B22BDA"/>
    <w:multiLevelType w:val="multilevel"/>
    <w:tmpl w:val="A13E65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0"/>
  </w:num>
  <w:num w:numId="3">
    <w:abstractNumId w:val="18"/>
  </w:num>
  <w:num w:numId="4">
    <w:abstractNumId w:val="17"/>
  </w:num>
  <w:num w:numId="5">
    <w:abstractNumId w:val="8"/>
  </w:num>
  <w:num w:numId="6">
    <w:abstractNumId w:val="2"/>
  </w:num>
  <w:num w:numId="7">
    <w:abstractNumId w:val="10"/>
  </w:num>
  <w:num w:numId="8">
    <w:abstractNumId w:val="7"/>
  </w:num>
  <w:num w:numId="9">
    <w:abstractNumId w:val="5"/>
    <w:lvlOverride w:ilvl="0"/>
    <w:lvlOverride w:ilvl="1">
      <w:startOverride w:val="1"/>
    </w:lvlOverride>
  </w:num>
  <w:num w:numId="10">
    <w:abstractNumId w:val="5"/>
    <w:lvlOverride w:ilvl="0"/>
    <w:lvlOverride w:ilvl="1">
      <w:startOverride w:val="1"/>
    </w:lvlOverride>
  </w:num>
  <w:num w:numId="11">
    <w:abstractNumId w:val="5"/>
  </w:num>
  <w:num w:numId="12">
    <w:abstractNumId w:val="5"/>
    <w:lvlOverride w:ilvl="0"/>
    <w:lvlOverride w:ilvl="1">
      <w:startOverride w:val="1"/>
    </w:lvlOverride>
    <w:lvlOverride w:ilvl="2"/>
  </w:num>
  <w:num w:numId="13">
    <w:abstractNumId w:val="14"/>
  </w:num>
  <w:num w:numId="14">
    <w:abstractNumId w:val="3"/>
  </w:num>
  <w:num w:numId="15">
    <w:abstractNumId w:val="19"/>
  </w:num>
  <w:num w:numId="16">
    <w:abstractNumId w:val="6"/>
  </w:num>
  <w:num w:numId="17">
    <w:abstractNumId w:val="15"/>
  </w:num>
  <w:num w:numId="18">
    <w:abstractNumId w:val="16"/>
  </w:num>
  <w:num w:numId="19">
    <w:abstractNumId w:val="4"/>
  </w:num>
  <w:num w:numId="20">
    <w:abstractNumId w:val="13"/>
  </w:num>
  <w:num w:numId="21">
    <w:abstractNumId w:val="1"/>
  </w:num>
  <w:num w:numId="22">
    <w:abstractNumId w:val="12"/>
  </w:num>
  <w:num w:numId="2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1D1"/>
    <w:rsid w:val="00001763"/>
    <w:rsid w:val="00011ADA"/>
    <w:rsid w:val="00016765"/>
    <w:rsid w:val="00017BD6"/>
    <w:rsid w:val="000220B0"/>
    <w:rsid w:val="00025567"/>
    <w:rsid w:val="000272FF"/>
    <w:rsid w:val="000407B7"/>
    <w:rsid w:val="00046333"/>
    <w:rsid w:val="00052F84"/>
    <w:rsid w:val="00064BCC"/>
    <w:rsid w:val="00067495"/>
    <w:rsid w:val="000706E4"/>
    <w:rsid w:val="00071E07"/>
    <w:rsid w:val="00073A24"/>
    <w:rsid w:val="000802CE"/>
    <w:rsid w:val="000821EA"/>
    <w:rsid w:val="00086BD1"/>
    <w:rsid w:val="00094737"/>
    <w:rsid w:val="000A23CC"/>
    <w:rsid w:val="000A323F"/>
    <w:rsid w:val="000B0D39"/>
    <w:rsid w:val="000C0208"/>
    <w:rsid w:val="000C6392"/>
    <w:rsid w:val="000D3652"/>
    <w:rsid w:val="000D6A41"/>
    <w:rsid w:val="000E3C2D"/>
    <w:rsid w:val="000E5FBE"/>
    <w:rsid w:val="000F2341"/>
    <w:rsid w:val="000F5DC0"/>
    <w:rsid w:val="000F7F4D"/>
    <w:rsid w:val="001006FE"/>
    <w:rsid w:val="00110DF2"/>
    <w:rsid w:val="001163A8"/>
    <w:rsid w:val="00121B3A"/>
    <w:rsid w:val="00122D4D"/>
    <w:rsid w:val="00123278"/>
    <w:rsid w:val="00124EC3"/>
    <w:rsid w:val="00126A42"/>
    <w:rsid w:val="001350F1"/>
    <w:rsid w:val="001373C3"/>
    <w:rsid w:val="00137C66"/>
    <w:rsid w:val="001444FE"/>
    <w:rsid w:val="0014704E"/>
    <w:rsid w:val="001546E4"/>
    <w:rsid w:val="00154779"/>
    <w:rsid w:val="00156501"/>
    <w:rsid w:val="00156F42"/>
    <w:rsid w:val="00160592"/>
    <w:rsid w:val="00165915"/>
    <w:rsid w:val="001749C5"/>
    <w:rsid w:val="00175686"/>
    <w:rsid w:val="00180060"/>
    <w:rsid w:val="001834F5"/>
    <w:rsid w:val="00183D1B"/>
    <w:rsid w:val="00184399"/>
    <w:rsid w:val="00191C43"/>
    <w:rsid w:val="001A1B7F"/>
    <w:rsid w:val="001A2A1D"/>
    <w:rsid w:val="001C15D3"/>
    <w:rsid w:val="001D5E3F"/>
    <w:rsid w:val="001E348A"/>
    <w:rsid w:val="001E40C8"/>
    <w:rsid w:val="001F4370"/>
    <w:rsid w:val="001F646E"/>
    <w:rsid w:val="00200298"/>
    <w:rsid w:val="002027A7"/>
    <w:rsid w:val="00207C71"/>
    <w:rsid w:val="00212935"/>
    <w:rsid w:val="00213882"/>
    <w:rsid w:val="00214930"/>
    <w:rsid w:val="002171F3"/>
    <w:rsid w:val="00250C7B"/>
    <w:rsid w:val="00261B61"/>
    <w:rsid w:val="00263C7A"/>
    <w:rsid w:val="00270BAC"/>
    <w:rsid w:val="0028268E"/>
    <w:rsid w:val="00284D99"/>
    <w:rsid w:val="00286FB4"/>
    <w:rsid w:val="00290D2F"/>
    <w:rsid w:val="00291252"/>
    <w:rsid w:val="002924A7"/>
    <w:rsid w:val="002A1435"/>
    <w:rsid w:val="002A278B"/>
    <w:rsid w:val="002A672F"/>
    <w:rsid w:val="002B0ED7"/>
    <w:rsid w:val="002B2685"/>
    <w:rsid w:val="002B28AD"/>
    <w:rsid w:val="002C214E"/>
    <w:rsid w:val="002C2ED3"/>
    <w:rsid w:val="002C50C1"/>
    <w:rsid w:val="002E1AA7"/>
    <w:rsid w:val="002E6792"/>
    <w:rsid w:val="0030075A"/>
    <w:rsid w:val="00316D1E"/>
    <w:rsid w:val="003217D0"/>
    <w:rsid w:val="00325AAC"/>
    <w:rsid w:val="00335FEA"/>
    <w:rsid w:val="00336983"/>
    <w:rsid w:val="00342C14"/>
    <w:rsid w:val="00343271"/>
    <w:rsid w:val="00346957"/>
    <w:rsid w:val="00346DED"/>
    <w:rsid w:val="003513AA"/>
    <w:rsid w:val="00360697"/>
    <w:rsid w:val="00361E76"/>
    <w:rsid w:val="0037132E"/>
    <w:rsid w:val="00374253"/>
    <w:rsid w:val="003747F9"/>
    <w:rsid w:val="00377C86"/>
    <w:rsid w:val="00385A13"/>
    <w:rsid w:val="0039183C"/>
    <w:rsid w:val="003924DA"/>
    <w:rsid w:val="003950CB"/>
    <w:rsid w:val="003973FD"/>
    <w:rsid w:val="003A0642"/>
    <w:rsid w:val="003A1003"/>
    <w:rsid w:val="003A66D1"/>
    <w:rsid w:val="003C25BB"/>
    <w:rsid w:val="003C3A70"/>
    <w:rsid w:val="003C4C3E"/>
    <w:rsid w:val="003D3A06"/>
    <w:rsid w:val="003D6077"/>
    <w:rsid w:val="003D79B3"/>
    <w:rsid w:val="003E1F02"/>
    <w:rsid w:val="003E4F1F"/>
    <w:rsid w:val="003F05F9"/>
    <w:rsid w:val="00401365"/>
    <w:rsid w:val="00401E6E"/>
    <w:rsid w:val="00405523"/>
    <w:rsid w:val="00411F1B"/>
    <w:rsid w:val="00417512"/>
    <w:rsid w:val="004353F4"/>
    <w:rsid w:val="004356D1"/>
    <w:rsid w:val="00440132"/>
    <w:rsid w:val="00441CFF"/>
    <w:rsid w:val="004562C1"/>
    <w:rsid w:val="004648BF"/>
    <w:rsid w:val="0046507E"/>
    <w:rsid w:val="00465F2A"/>
    <w:rsid w:val="00477CEA"/>
    <w:rsid w:val="00481A98"/>
    <w:rsid w:val="004829A5"/>
    <w:rsid w:val="00487598"/>
    <w:rsid w:val="00491021"/>
    <w:rsid w:val="00493062"/>
    <w:rsid w:val="00495AA9"/>
    <w:rsid w:val="004A0260"/>
    <w:rsid w:val="004A4EF8"/>
    <w:rsid w:val="004B2DD0"/>
    <w:rsid w:val="004C0417"/>
    <w:rsid w:val="004C0766"/>
    <w:rsid w:val="004C592E"/>
    <w:rsid w:val="004C6F74"/>
    <w:rsid w:val="004D588B"/>
    <w:rsid w:val="004D6741"/>
    <w:rsid w:val="00500193"/>
    <w:rsid w:val="00503F5E"/>
    <w:rsid w:val="005171B9"/>
    <w:rsid w:val="0052264F"/>
    <w:rsid w:val="0052646B"/>
    <w:rsid w:val="00526A62"/>
    <w:rsid w:val="00531A2D"/>
    <w:rsid w:val="00532497"/>
    <w:rsid w:val="00533C5C"/>
    <w:rsid w:val="00550576"/>
    <w:rsid w:val="00552B60"/>
    <w:rsid w:val="005555F1"/>
    <w:rsid w:val="0056021A"/>
    <w:rsid w:val="0056187A"/>
    <w:rsid w:val="00565B65"/>
    <w:rsid w:val="005723F1"/>
    <w:rsid w:val="005724AC"/>
    <w:rsid w:val="0057465C"/>
    <w:rsid w:val="00582DE4"/>
    <w:rsid w:val="005853EB"/>
    <w:rsid w:val="00585C58"/>
    <w:rsid w:val="00590E3D"/>
    <w:rsid w:val="00591484"/>
    <w:rsid w:val="00592E06"/>
    <w:rsid w:val="00597172"/>
    <w:rsid w:val="00597AD3"/>
    <w:rsid w:val="005A3275"/>
    <w:rsid w:val="005B376B"/>
    <w:rsid w:val="005B41BF"/>
    <w:rsid w:val="005C1510"/>
    <w:rsid w:val="005C5BEF"/>
    <w:rsid w:val="005C79E2"/>
    <w:rsid w:val="005F1866"/>
    <w:rsid w:val="005F205E"/>
    <w:rsid w:val="005F48FD"/>
    <w:rsid w:val="005F6806"/>
    <w:rsid w:val="005F7C56"/>
    <w:rsid w:val="00601FCA"/>
    <w:rsid w:val="00612CF3"/>
    <w:rsid w:val="00620FEE"/>
    <w:rsid w:val="00631127"/>
    <w:rsid w:val="006332F7"/>
    <w:rsid w:val="00643D13"/>
    <w:rsid w:val="00643DC7"/>
    <w:rsid w:val="006454B9"/>
    <w:rsid w:val="0064579D"/>
    <w:rsid w:val="006477D5"/>
    <w:rsid w:val="00650AE1"/>
    <w:rsid w:val="00666DFC"/>
    <w:rsid w:val="00670C51"/>
    <w:rsid w:val="00672EA3"/>
    <w:rsid w:val="00673954"/>
    <w:rsid w:val="0067409C"/>
    <w:rsid w:val="00682D6F"/>
    <w:rsid w:val="00684EBC"/>
    <w:rsid w:val="006859D4"/>
    <w:rsid w:val="006866D6"/>
    <w:rsid w:val="00692AF0"/>
    <w:rsid w:val="00695EE4"/>
    <w:rsid w:val="0069793D"/>
    <w:rsid w:val="006A56BB"/>
    <w:rsid w:val="006C21BC"/>
    <w:rsid w:val="006C3DA4"/>
    <w:rsid w:val="006D04D9"/>
    <w:rsid w:val="006E0AAB"/>
    <w:rsid w:val="006E231C"/>
    <w:rsid w:val="006E31E9"/>
    <w:rsid w:val="006E3672"/>
    <w:rsid w:val="006E3EBF"/>
    <w:rsid w:val="006E4FCD"/>
    <w:rsid w:val="006E635C"/>
    <w:rsid w:val="006E6553"/>
    <w:rsid w:val="006E6627"/>
    <w:rsid w:val="006E6C0A"/>
    <w:rsid w:val="006F059D"/>
    <w:rsid w:val="007002AF"/>
    <w:rsid w:val="007018D8"/>
    <w:rsid w:val="007041C5"/>
    <w:rsid w:val="007106EF"/>
    <w:rsid w:val="007132A0"/>
    <w:rsid w:val="00713AFE"/>
    <w:rsid w:val="00715355"/>
    <w:rsid w:val="007202BE"/>
    <w:rsid w:val="007202DB"/>
    <w:rsid w:val="0073360B"/>
    <w:rsid w:val="0073442A"/>
    <w:rsid w:val="007345A4"/>
    <w:rsid w:val="007407B6"/>
    <w:rsid w:val="00755491"/>
    <w:rsid w:val="00757918"/>
    <w:rsid w:val="00773511"/>
    <w:rsid w:val="0077595E"/>
    <w:rsid w:val="0077685E"/>
    <w:rsid w:val="0077721C"/>
    <w:rsid w:val="00784A0B"/>
    <w:rsid w:val="00785152"/>
    <w:rsid w:val="00786D44"/>
    <w:rsid w:val="007941F0"/>
    <w:rsid w:val="00794898"/>
    <w:rsid w:val="007974AE"/>
    <w:rsid w:val="007A4D6A"/>
    <w:rsid w:val="007A7DA8"/>
    <w:rsid w:val="007B6031"/>
    <w:rsid w:val="007B7E6C"/>
    <w:rsid w:val="007C139D"/>
    <w:rsid w:val="007C64C8"/>
    <w:rsid w:val="007D4263"/>
    <w:rsid w:val="007D5217"/>
    <w:rsid w:val="007E5BC8"/>
    <w:rsid w:val="007F7506"/>
    <w:rsid w:val="00801345"/>
    <w:rsid w:val="00801635"/>
    <w:rsid w:val="00802C5A"/>
    <w:rsid w:val="00826C6E"/>
    <w:rsid w:val="00833844"/>
    <w:rsid w:val="00833DAD"/>
    <w:rsid w:val="00833E5A"/>
    <w:rsid w:val="008400DA"/>
    <w:rsid w:val="00840D28"/>
    <w:rsid w:val="00841D60"/>
    <w:rsid w:val="00844EC1"/>
    <w:rsid w:val="00870C36"/>
    <w:rsid w:val="00874D66"/>
    <w:rsid w:val="008752C7"/>
    <w:rsid w:val="008765D2"/>
    <w:rsid w:val="00876D77"/>
    <w:rsid w:val="00880886"/>
    <w:rsid w:val="008810A9"/>
    <w:rsid w:val="00885B33"/>
    <w:rsid w:val="008862AC"/>
    <w:rsid w:val="008A07B5"/>
    <w:rsid w:val="008A0EBD"/>
    <w:rsid w:val="008A5786"/>
    <w:rsid w:val="008A6F00"/>
    <w:rsid w:val="008B2793"/>
    <w:rsid w:val="008B7EC7"/>
    <w:rsid w:val="008C17BB"/>
    <w:rsid w:val="008C5223"/>
    <w:rsid w:val="008C5316"/>
    <w:rsid w:val="008D15B5"/>
    <w:rsid w:val="008D195A"/>
    <w:rsid w:val="008D48FD"/>
    <w:rsid w:val="008E19FB"/>
    <w:rsid w:val="008E3ED1"/>
    <w:rsid w:val="008E5309"/>
    <w:rsid w:val="008E6EF7"/>
    <w:rsid w:val="008F0CCA"/>
    <w:rsid w:val="008F1F9A"/>
    <w:rsid w:val="008F252B"/>
    <w:rsid w:val="008F596D"/>
    <w:rsid w:val="00900287"/>
    <w:rsid w:val="00910A5C"/>
    <w:rsid w:val="009134A0"/>
    <w:rsid w:val="00921A2D"/>
    <w:rsid w:val="009237D0"/>
    <w:rsid w:val="009275B2"/>
    <w:rsid w:val="00927886"/>
    <w:rsid w:val="00935574"/>
    <w:rsid w:val="00935DEB"/>
    <w:rsid w:val="00936393"/>
    <w:rsid w:val="009466C9"/>
    <w:rsid w:val="00951F6F"/>
    <w:rsid w:val="00971CAD"/>
    <w:rsid w:val="009754E3"/>
    <w:rsid w:val="00980FC9"/>
    <w:rsid w:val="0098713D"/>
    <w:rsid w:val="00990679"/>
    <w:rsid w:val="00996A58"/>
    <w:rsid w:val="00997BAE"/>
    <w:rsid w:val="009A313B"/>
    <w:rsid w:val="009B0FFA"/>
    <w:rsid w:val="009B226B"/>
    <w:rsid w:val="009D3828"/>
    <w:rsid w:val="009D414D"/>
    <w:rsid w:val="009D4B34"/>
    <w:rsid w:val="009E5FEF"/>
    <w:rsid w:val="00A03E79"/>
    <w:rsid w:val="00A04CB7"/>
    <w:rsid w:val="00A0724D"/>
    <w:rsid w:val="00A15481"/>
    <w:rsid w:val="00A217C6"/>
    <w:rsid w:val="00A2514B"/>
    <w:rsid w:val="00A311AE"/>
    <w:rsid w:val="00A45820"/>
    <w:rsid w:val="00A50FB2"/>
    <w:rsid w:val="00A51548"/>
    <w:rsid w:val="00A53A5F"/>
    <w:rsid w:val="00A57956"/>
    <w:rsid w:val="00A617A8"/>
    <w:rsid w:val="00A61FF8"/>
    <w:rsid w:val="00A6474C"/>
    <w:rsid w:val="00A70441"/>
    <w:rsid w:val="00A7293C"/>
    <w:rsid w:val="00A73127"/>
    <w:rsid w:val="00A7504D"/>
    <w:rsid w:val="00A75A39"/>
    <w:rsid w:val="00A82716"/>
    <w:rsid w:val="00A84B99"/>
    <w:rsid w:val="00A917A0"/>
    <w:rsid w:val="00AD4266"/>
    <w:rsid w:val="00AE4111"/>
    <w:rsid w:val="00AE4A4E"/>
    <w:rsid w:val="00AE5C10"/>
    <w:rsid w:val="00AF4CF4"/>
    <w:rsid w:val="00AF51FA"/>
    <w:rsid w:val="00B029B2"/>
    <w:rsid w:val="00B04FB3"/>
    <w:rsid w:val="00B12EC1"/>
    <w:rsid w:val="00B13BA3"/>
    <w:rsid w:val="00B15C55"/>
    <w:rsid w:val="00B24FF2"/>
    <w:rsid w:val="00B30CD6"/>
    <w:rsid w:val="00B34200"/>
    <w:rsid w:val="00B41501"/>
    <w:rsid w:val="00B4436B"/>
    <w:rsid w:val="00B46E88"/>
    <w:rsid w:val="00B470FF"/>
    <w:rsid w:val="00B47D5F"/>
    <w:rsid w:val="00B531B4"/>
    <w:rsid w:val="00B56072"/>
    <w:rsid w:val="00B73141"/>
    <w:rsid w:val="00B832D2"/>
    <w:rsid w:val="00BA2EE0"/>
    <w:rsid w:val="00BB4E53"/>
    <w:rsid w:val="00BD01B1"/>
    <w:rsid w:val="00BD2909"/>
    <w:rsid w:val="00BD4476"/>
    <w:rsid w:val="00BD6623"/>
    <w:rsid w:val="00BE11BB"/>
    <w:rsid w:val="00BF44C9"/>
    <w:rsid w:val="00BF55DA"/>
    <w:rsid w:val="00C0069D"/>
    <w:rsid w:val="00C025D0"/>
    <w:rsid w:val="00C040FD"/>
    <w:rsid w:val="00C06941"/>
    <w:rsid w:val="00C079C4"/>
    <w:rsid w:val="00C126D5"/>
    <w:rsid w:val="00C13E6F"/>
    <w:rsid w:val="00C14047"/>
    <w:rsid w:val="00C2386B"/>
    <w:rsid w:val="00C25567"/>
    <w:rsid w:val="00C26BC7"/>
    <w:rsid w:val="00C27917"/>
    <w:rsid w:val="00C27C97"/>
    <w:rsid w:val="00C31CB4"/>
    <w:rsid w:val="00C376EC"/>
    <w:rsid w:val="00C41259"/>
    <w:rsid w:val="00C61631"/>
    <w:rsid w:val="00C65AC4"/>
    <w:rsid w:val="00C677B3"/>
    <w:rsid w:val="00C705F5"/>
    <w:rsid w:val="00C70A62"/>
    <w:rsid w:val="00C70B93"/>
    <w:rsid w:val="00C7517E"/>
    <w:rsid w:val="00C81081"/>
    <w:rsid w:val="00C842A3"/>
    <w:rsid w:val="00C8691D"/>
    <w:rsid w:val="00C92AD8"/>
    <w:rsid w:val="00C94D81"/>
    <w:rsid w:val="00C979CE"/>
    <w:rsid w:val="00CA0068"/>
    <w:rsid w:val="00CA491F"/>
    <w:rsid w:val="00CB249D"/>
    <w:rsid w:val="00CB39E4"/>
    <w:rsid w:val="00CC7FDB"/>
    <w:rsid w:val="00CD5576"/>
    <w:rsid w:val="00CE3576"/>
    <w:rsid w:val="00CE6849"/>
    <w:rsid w:val="00CE7E6D"/>
    <w:rsid w:val="00CF146C"/>
    <w:rsid w:val="00D03C03"/>
    <w:rsid w:val="00D14CA6"/>
    <w:rsid w:val="00D22395"/>
    <w:rsid w:val="00D234EC"/>
    <w:rsid w:val="00D25B78"/>
    <w:rsid w:val="00D263B0"/>
    <w:rsid w:val="00D31A6C"/>
    <w:rsid w:val="00D411D1"/>
    <w:rsid w:val="00D41470"/>
    <w:rsid w:val="00D4274C"/>
    <w:rsid w:val="00D42C7D"/>
    <w:rsid w:val="00D50A82"/>
    <w:rsid w:val="00D51FA5"/>
    <w:rsid w:val="00D654D9"/>
    <w:rsid w:val="00D65E63"/>
    <w:rsid w:val="00D7135D"/>
    <w:rsid w:val="00D763AF"/>
    <w:rsid w:val="00D76EE1"/>
    <w:rsid w:val="00D830BA"/>
    <w:rsid w:val="00D86524"/>
    <w:rsid w:val="00D86E6B"/>
    <w:rsid w:val="00D93FE8"/>
    <w:rsid w:val="00D95715"/>
    <w:rsid w:val="00DA75F5"/>
    <w:rsid w:val="00DC1518"/>
    <w:rsid w:val="00DD57E0"/>
    <w:rsid w:val="00DE1E90"/>
    <w:rsid w:val="00DE22F7"/>
    <w:rsid w:val="00DE2805"/>
    <w:rsid w:val="00DE6B73"/>
    <w:rsid w:val="00DF00B3"/>
    <w:rsid w:val="00DF3D1D"/>
    <w:rsid w:val="00DF3FC6"/>
    <w:rsid w:val="00E04666"/>
    <w:rsid w:val="00E101E3"/>
    <w:rsid w:val="00E1278D"/>
    <w:rsid w:val="00E146DB"/>
    <w:rsid w:val="00E17252"/>
    <w:rsid w:val="00E247D0"/>
    <w:rsid w:val="00E33E95"/>
    <w:rsid w:val="00E42493"/>
    <w:rsid w:val="00E42A70"/>
    <w:rsid w:val="00E632D1"/>
    <w:rsid w:val="00E676FA"/>
    <w:rsid w:val="00E7376D"/>
    <w:rsid w:val="00E744AA"/>
    <w:rsid w:val="00E76E36"/>
    <w:rsid w:val="00E808A2"/>
    <w:rsid w:val="00E80943"/>
    <w:rsid w:val="00E811AA"/>
    <w:rsid w:val="00E91FEE"/>
    <w:rsid w:val="00E96D48"/>
    <w:rsid w:val="00EA1BCF"/>
    <w:rsid w:val="00EA38FE"/>
    <w:rsid w:val="00EA4A79"/>
    <w:rsid w:val="00EA7F57"/>
    <w:rsid w:val="00EB21C7"/>
    <w:rsid w:val="00EB3FBF"/>
    <w:rsid w:val="00EB6152"/>
    <w:rsid w:val="00EC2B07"/>
    <w:rsid w:val="00EC7F5D"/>
    <w:rsid w:val="00ED16AB"/>
    <w:rsid w:val="00ED521C"/>
    <w:rsid w:val="00EE0A1D"/>
    <w:rsid w:val="00EE0A59"/>
    <w:rsid w:val="00EF20F9"/>
    <w:rsid w:val="00EF5CE7"/>
    <w:rsid w:val="00EF7BD0"/>
    <w:rsid w:val="00F00F18"/>
    <w:rsid w:val="00F01E8B"/>
    <w:rsid w:val="00F0313C"/>
    <w:rsid w:val="00F04582"/>
    <w:rsid w:val="00F067F8"/>
    <w:rsid w:val="00F125D3"/>
    <w:rsid w:val="00F158A9"/>
    <w:rsid w:val="00F16D99"/>
    <w:rsid w:val="00F21CF1"/>
    <w:rsid w:val="00F23FC6"/>
    <w:rsid w:val="00F31F62"/>
    <w:rsid w:val="00F3699A"/>
    <w:rsid w:val="00F45592"/>
    <w:rsid w:val="00F50042"/>
    <w:rsid w:val="00F51447"/>
    <w:rsid w:val="00F5649A"/>
    <w:rsid w:val="00F60A57"/>
    <w:rsid w:val="00F655FA"/>
    <w:rsid w:val="00F70D18"/>
    <w:rsid w:val="00F714FB"/>
    <w:rsid w:val="00F72F37"/>
    <w:rsid w:val="00F73A1D"/>
    <w:rsid w:val="00F76800"/>
    <w:rsid w:val="00F820DB"/>
    <w:rsid w:val="00F90601"/>
    <w:rsid w:val="00FA6FF6"/>
    <w:rsid w:val="00FB0B77"/>
    <w:rsid w:val="00FB1BBD"/>
    <w:rsid w:val="00FB6925"/>
    <w:rsid w:val="00FC1DCE"/>
    <w:rsid w:val="00FC381F"/>
    <w:rsid w:val="00FC7C28"/>
    <w:rsid w:val="00FD2334"/>
    <w:rsid w:val="00FD2E83"/>
    <w:rsid w:val="00FD6532"/>
    <w:rsid w:val="00FE6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39AB7"/>
  <w15:docId w15:val="{FF7CE8B0-AAD0-4AC8-AA4A-8B1C26E50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4E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1D1"/>
  </w:style>
  <w:style w:type="paragraph" w:styleId="Footer">
    <w:name w:val="footer"/>
    <w:basedOn w:val="Normal"/>
    <w:link w:val="FooterChar"/>
    <w:uiPriority w:val="99"/>
    <w:unhideWhenUsed/>
    <w:rsid w:val="00D41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1D1"/>
  </w:style>
  <w:style w:type="table" w:styleId="TableGrid">
    <w:name w:val="Table Grid"/>
    <w:basedOn w:val="TableNormal"/>
    <w:uiPriority w:val="59"/>
    <w:rsid w:val="00D4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25D3"/>
    <w:pPr>
      <w:ind w:left="720"/>
      <w:contextualSpacing/>
    </w:pPr>
  </w:style>
  <w:style w:type="character" w:styleId="Hyperlink">
    <w:name w:val="Hyperlink"/>
    <w:basedOn w:val="DefaultParagraphFont"/>
    <w:uiPriority w:val="99"/>
    <w:unhideWhenUsed/>
    <w:rsid w:val="00A70441"/>
    <w:rPr>
      <w:color w:val="0000FF" w:themeColor="hyperlink"/>
      <w:u w:val="single"/>
    </w:rPr>
  </w:style>
  <w:style w:type="character" w:styleId="FollowedHyperlink">
    <w:name w:val="FollowedHyperlink"/>
    <w:basedOn w:val="DefaultParagraphFont"/>
    <w:uiPriority w:val="99"/>
    <w:semiHidden/>
    <w:unhideWhenUsed/>
    <w:rsid w:val="00643D13"/>
    <w:rPr>
      <w:color w:val="800080" w:themeColor="followedHyperlink"/>
      <w:u w:val="single"/>
    </w:rPr>
  </w:style>
  <w:style w:type="character" w:customStyle="1" w:styleId="apple-converted-space">
    <w:name w:val="apple-converted-space"/>
    <w:basedOn w:val="DefaultParagraphFont"/>
    <w:rsid w:val="00DF3D1D"/>
  </w:style>
  <w:style w:type="paragraph" w:customStyle="1" w:styleId="Default">
    <w:name w:val="Default"/>
    <w:rsid w:val="00E632D1"/>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6859D4"/>
    <w:rPr>
      <w:color w:val="808080"/>
      <w:shd w:val="clear" w:color="auto" w:fill="E6E6E6"/>
    </w:rPr>
  </w:style>
  <w:style w:type="character" w:customStyle="1" w:styleId="fontstyle01">
    <w:name w:val="fontstyle01"/>
    <w:basedOn w:val="DefaultParagraphFont"/>
    <w:rsid w:val="006454B9"/>
    <w:rPr>
      <w:rFonts w:ascii="Bold" w:hAnsi="Bold" w:hint="default"/>
      <w:b/>
      <w:bCs/>
      <w:i w:val="0"/>
      <w:iCs w:val="0"/>
      <w:color w:val="000000"/>
      <w:sz w:val="22"/>
      <w:szCs w:val="22"/>
    </w:rPr>
  </w:style>
  <w:style w:type="character" w:styleId="CommentReference">
    <w:name w:val="annotation reference"/>
    <w:basedOn w:val="DefaultParagraphFont"/>
    <w:uiPriority w:val="99"/>
    <w:semiHidden/>
    <w:unhideWhenUsed/>
    <w:rsid w:val="003973FD"/>
    <w:rPr>
      <w:sz w:val="16"/>
      <w:szCs w:val="16"/>
    </w:rPr>
  </w:style>
  <w:style w:type="paragraph" w:styleId="CommentText">
    <w:name w:val="annotation text"/>
    <w:basedOn w:val="Normal"/>
    <w:link w:val="CommentTextChar"/>
    <w:uiPriority w:val="99"/>
    <w:semiHidden/>
    <w:unhideWhenUsed/>
    <w:rsid w:val="003973FD"/>
    <w:pPr>
      <w:spacing w:line="240" w:lineRule="auto"/>
    </w:pPr>
    <w:rPr>
      <w:sz w:val="20"/>
      <w:szCs w:val="20"/>
    </w:rPr>
  </w:style>
  <w:style w:type="character" w:customStyle="1" w:styleId="CommentTextChar">
    <w:name w:val="Comment Text Char"/>
    <w:basedOn w:val="DefaultParagraphFont"/>
    <w:link w:val="CommentText"/>
    <w:uiPriority w:val="99"/>
    <w:semiHidden/>
    <w:rsid w:val="003973FD"/>
    <w:rPr>
      <w:sz w:val="20"/>
      <w:szCs w:val="20"/>
    </w:rPr>
  </w:style>
  <w:style w:type="paragraph" w:styleId="CommentSubject">
    <w:name w:val="annotation subject"/>
    <w:basedOn w:val="CommentText"/>
    <w:next w:val="CommentText"/>
    <w:link w:val="CommentSubjectChar"/>
    <w:uiPriority w:val="99"/>
    <w:semiHidden/>
    <w:unhideWhenUsed/>
    <w:rsid w:val="003973FD"/>
    <w:rPr>
      <w:b/>
      <w:bCs/>
    </w:rPr>
  </w:style>
  <w:style w:type="character" w:customStyle="1" w:styleId="CommentSubjectChar">
    <w:name w:val="Comment Subject Char"/>
    <w:basedOn w:val="CommentTextChar"/>
    <w:link w:val="CommentSubject"/>
    <w:uiPriority w:val="99"/>
    <w:semiHidden/>
    <w:rsid w:val="003973FD"/>
    <w:rPr>
      <w:b/>
      <w:bCs/>
      <w:sz w:val="20"/>
      <w:szCs w:val="20"/>
    </w:rPr>
  </w:style>
  <w:style w:type="paragraph" w:styleId="BalloonText">
    <w:name w:val="Balloon Text"/>
    <w:basedOn w:val="Normal"/>
    <w:link w:val="BalloonTextChar"/>
    <w:uiPriority w:val="99"/>
    <w:semiHidden/>
    <w:unhideWhenUsed/>
    <w:rsid w:val="003973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3FD"/>
    <w:rPr>
      <w:rFonts w:ascii="Segoe UI" w:hAnsi="Segoe UI" w:cs="Segoe UI"/>
      <w:sz w:val="18"/>
      <w:szCs w:val="18"/>
    </w:rPr>
  </w:style>
  <w:style w:type="paragraph" w:styleId="FootnoteText">
    <w:name w:val="footnote text"/>
    <w:basedOn w:val="Normal"/>
    <w:link w:val="FootnoteTextChar"/>
    <w:uiPriority w:val="99"/>
    <w:semiHidden/>
    <w:unhideWhenUsed/>
    <w:rsid w:val="008B7E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7EC7"/>
    <w:rPr>
      <w:sz w:val="20"/>
      <w:szCs w:val="20"/>
    </w:rPr>
  </w:style>
  <w:style w:type="character" w:styleId="FootnoteReference">
    <w:name w:val="footnote reference"/>
    <w:basedOn w:val="DefaultParagraphFont"/>
    <w:uiPriority w:val="99"/>
    <w:semiHidden/>
    <w:unhideWhenUsed/>
    <w:rsid w:val="008B7EC7"/>
    <w:rPr>
      <w:vertAlign w:val="superscript"/>
    </w:rPr>
  </w:style>
  <w:style w:type="paragraph" w:styleId="NormalWeb">
    <w:name w:val="Normal (Web)"/>
    <w:basedOn w:val="Normal"/>
    <w:uiPriority w:val="99"/>
    <w:semiHidden/>
    <w:unhideWhenUsed/>
    <w:rsid w:val="0037132E"/>
    <w:pPr>
      <w:spacing w:before="100" w:beforeAutospacing="1" w:after="100" w:afterAutospacing="1" w:line="240" w:lineRule="auto"/>
    </w:pPr>
    <w:rPr>
      <w:rFonts w:ascii="Calibri" w:eastAsiaTheme="minorEastAsia" w:hAnsi="Calibri" w:cs="Calibri"/>
      <w:lang w:eastAsia="ko-KR"/>
    </w:rPr>
  </w:style>
  <w:style w:type="character" w:customStyle="1" w:styleId="st">
    <w:name w:val="st"/>
    <w:basedOn w:val="DefaultParagraphFont"/>
    <w:rsid w:val="00844EC1"/>
  </w:style>
  <w:style w:type="character" w:customStyle="1" w:styleId="Heading1Char">
    <w:name w:val="Heading 1 Char"/>
    <w:basedOn w:val="DefaultParagraphFont"/>
    <w:link w:val="Heading1"/>
    <w:uiPriority w:val="9"/>
    <w:rsid w:val="00844EC1"/>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84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44EC1"/>
    <w:rPr>
      <w:rFonts w:ascii="Courier New" w:eastAsia="Times New Roman" w:hAnsi="Courier New" w:cs="Courier New"/>
      <w:sz w:val="20"/>
      <w:szCs w:val="20"/>
    </w:rPr>
  </w:style>
  <w:style w:type="character" w:customStyle="1" w:styleId="h1">
    <w:name w:val="h1"/>
    <w:basedOn w:val="DefaultParagraphFont"/>
    <w:rsid w:val="00844EC1"/>
  </w:style>
  <w:style w:type="paragraph" w:styleId="Revision">
    <w:name w:val="Revision"/>
    <w:hidden/>
    <w:uiPriority w:val="99"/>
    <w:semiHidden/>
    <w:rsid w:val="00261B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5207">
      <w:bodyDiv w:val="1"/>
      <w:marLeft w:val="0"/>
      <w:marRight w:val="0"/>
      <w:marTop w:val="0"/>
      <w:marBottom w:val="0"/>
      <w:divBdr>
        <w:top w:val="none" w:sz="0" w:space="0" w:color="auto"/>
        <w:left w:val="none" w:sz="0" w:space="0" w:color="auto"/>
        <w:bottom w:val="none" w:sz="0" w:space="0" w:color="auto"/>
        <w:right w:val="none" w:sz="0" w:space="0" w:color="auto"/>
      </w:divBdr>
    </w:div>
    <w:div w:id="158665719">
      <w:bodyDiv w:val="1"/>
      <w:marLeft w:val="0"/>
      <w:marRight w:val="0"/>
      <w:marTop w:val="0"/>
      <w:marBottom w:val="0"/>
      <w:divBdr>
        <w:top w:val="none" w:sz="0" w:space="0" w:color="auto"/>
        <w:left w:val="none" w:sz="0" w:space="0" w:color="auto"/>
        <w:bottom w:val="none" w:sz="0" w:space="0" w:color="auto"/>
        <w:right w:val="none" w:sz="0" w:space="0" w:color="auto"/>
      </w:divBdr>
    </w:div>
    <w:div w:id="329912996">
      <w:bodyDiv w:val="1"/>
      <w:marLeft w:val="0"/>
      <w:marRight w:val="0"/>
      <w:marTop w:val="0"/>
      <w:marBottom w:val="0"/>
      <w:divBdr>
        <w:top w:val="none" w:sz="0" w:space="0" w:color="auto"/>
        <w:left w:val="none" w:sz="0" w:space="0" w:color="auto"/>
        <w:bottom w:val="none" w:sz="0" w:space="0" w:color="auto"/>
        <w:right w:val="none" w:sz="0" w:space="0" w:color="auto"/>
      </w:divBdr>
    </w:div>
    <w:div w:id="341011767">
      <w:bodyDiv w:val="1"/>
      <w:marLeft w:val="0"/>
      <w:marRight w:val="0"/>
      <w:marTop w:val="0"/>
      <w:marBottom w:val="0"/>
      <w:divBdr>
        <w:top w:val="none" w:sz="0" w:space="0" w:color="auto"/>
        <w:left w:val="none" w:sz="0" w:space="0" w:color="auto"/>
        <w:bottom w:val="none" w:sz="0" w:space="0" w:color="auto"/>
        <w:right w:val="none" w:sz="0" w:space="0" w:color="auto"/>
      </w:divBdr>
    </w:div>
    <w:div w:id="370689425">
      <w:bodyDiv w:val="1"/>
      <w:marLeft w:val="0"/>
      <w:marRight w:val="0"/>
      <w:marTop w:val="0"/>
      <w:marBottom w:val="0"/>
      <w:divBdr>
        <w:top w:val="none" w:sz="0" w:space="0" w:color="auto"/>
        <w:left w:val="none" w:sz="0" w:space="0" w:color="auto"/>
        <w:bottom w:val="none" w:sz="0" w:space="0" w:color="auto"/>
        <w:right w:val="none" w:sz="0" w:space="0" w:color="auto"/>
      </w:divBdr>
    </w:div>
    <w:div w:id="387336852">
      <w:bodyDiv w:val="1"/>
      <w:marLeft w:val="0"/>
      <w:marRight w:val="0"/>
      <w:marTop w:val="0"/>
      <w:marBottom w:val="0"/>
      <w:divBdr>
        <w:top w:val="none" w:sz="0" w:space="0" w:color="auto"/>
        <w:left w:val="none" w:sz="0" w:space="0" w:color="auto"/>
        <w:bottom w:val="none" w:sz="0" w:space="0" w:color="auto"/>
        <w:right w:val="none" w:sz="0" w:space="0" w:color="auto"/>
      </w:divBdr>
    </w:div>
    <w:div w:id="388379818">
      <w:bodyDiv w:val="1"/>
      <w:marLeft w:val="0"/>
      <w:marRight w:val="0"/>
      <w:marTop w:val="0"/>
      <w:marBottom w:val="0"/>
      <w:divBdr>
        <w:top w:val="none" w:sz="0" w:space="0" w:color="auto"/>
        <w:left w:val="none" w:sz="0" w:space="0" w:color="auto"/>
        <w:bottom w:val="none" w:sz="0" w:space="0" w:color="auto"/>
        <w:right w:val="none" w:sz="0" w:space="0" w:color="auto"/>
      </w:divBdr>
      <w:divsChild>
        <w:div w:id="2146241601">
          <w:marLeft w:val="1238"/>
          <w:marRight w:val="0"/>
          <w:marTop w:val="100"/>
          <w:marBottom w:val="0"/>
          <w:divBdr>
            <w:top w:val="none" w:sz="0" w:space="0" w:color="auto"/>
            <w:left w:val="none" w:sz="0" w:space="0" w:color="auto"/>
            <w:bottom w:val="none" w:sz="0" w:space="0" w:color="auto"/>
            <w:right w:val="none" w:sz="0" w:space="0" w:color="auto"/>
          </w:divBdr>
        </w:div>
      </w:divsChild>
    </w:div>
    <w:div w:id="515969742">
      <w:bodyDiv w:val="1"/>
      <w:marLeft w:val="0"/>
      <w:marRight w:val="0"/>
      <w:marTop w:val="0"/>
      <w:marBottom w:val="0"/>
      <w:divBdr>
        <w:top w:val="none" w:sz="0" w:space="0" w:color="auto"/>
        <w:left w:val="none" w:sz="0" w:space="0" w:color="auto"/>
        <w:bottom w:val="none" w:sz="0" w:space="0" w:color="auto"/>
        <w:right w:val="none" w:sz="0" w:space="0" w:color="auto"/>
      </w:divBdr>
      <w:divsChild>
        <w:div w:id="991560221">
          <w:marLeft w:val="605"/>
          <w:marRight w:val="0"/>
          <w:marTop w:val="120"/>
          <w:marBottom w:val="0"/>
          <w:divBdr>
            <w:top w:val="none" w:sz="0" w:space="0" w:color="auto"/>
            <w:left w:val="none" w:sz="0" w:space="0" w:color="auto"/>
            <w:bottom w:val="none" w:sz="0" w:space="0" w:color="auto"/>
            <w:right w:val="none" w:sz="0" w:space="0" w:color="auto"/>
          </w:divBdr>
        </w:div>
      </w:divsChild>
    </w:div>
    <w:div w:id="590548203">
      <w:bodyDiv w:val="1"/>
      <w:marLeft w:val="0"/>
      <w:marRight w:val="0"/>
      <w:marTop w:val="0"/>
      <w:marBottom w:val="0"/>
      <w:divBdr>
        <w:top w:val="none" w:sz="0" w:space="0" w:color="auto"/>
        <w:left w:val="none" w:sz="0" w:space="0" w:color="auto"/>
        <w:bottom w:val="none" w:sz="0" w:space="0" w:color="auto"/>
        <w:right w:val="none" w:sz="0" w:space="0" w:color="auto"/>
      </w:divBdr>
    </w:div>
    <w:div w:id="709106747">
      <w:bodyDiv w:val="1"/>
      <w:marLeft w:val="0"/>
      <w:marRight w:val="0"/>
      <w:marTop w:val="0"/>
      <w:marBottom w:val="0"/>
      <w:divBdr>
        <w:top w:val="none" w:sz="0" w:space="0" w:color="auto"/>
        <w:left w:val="none" w:sz="0" w:space="0" w:color="auto"/>
        <w:bottom w:val="none" w:sz="0" w:space="0" w:color="auto"/>
        <w:right w:val="none" w:sz="0" w:space="0" w:color="auto"/>
      </w:divBdr>
    </w:div>
    <w:div w:id="778378173">
      <w:bodyDiv w:val="1"/>
      <w:marLeft w:val="0"/>
      <w:marRight w:val="0"/>
      <w:marTop w:val="0"/>
      <w:marBottom w:val="0"/>
      <w:divBdr>
        <w:top w:val="none" w:sz="0" w:space="0" w:color="auto"/>
        <w:left w:val="none" w:sz="0" w:space="0" w:color="auto"/>
        <w:bottom w:val="none" w:sz="0" w:space="0" w:color="auto"/>
        <w:right w:val="none" w:sz="0" w:space="0" w:color="auto"/>
      </w:divBdr>
    </w:div>
    <w:div w:id="945040907">
      <w:bodyDiv w:val="1"/>
      <w:marLeft w:val="0"/>
      <w:marRight w:val="0"/>
      <w:marTop w:val="0"/>
      <w:marBottom w:val="0"/>
      <w:divBdr>
        <w:top w:val="none" w:sz="0" w:space="0" w:color="auto"/>
        <w:left w:val="none" w:sz="0" w:space="0" w:color="auto"/>
        <w:bottom w:val="none" w:sz="0" w:space="0" w:color="auto"/>
        <w:right w:val="none" w:sz="0" w:space="0" w:color="auto"/>
      </w:divBdr>
    </w:div>
    <w:div w:id="976837895">
      <w:bodyDiv w:val="1"/>
      <w:marLeft w:val="0"/>
      <w:marRight w:val="0"/>
      <w:marTop w:val="0"/>
      <w:marBottom w:val="0"/>
      <w:divBdr>
        <w:top w:val="none" w:sz="0" w:space="0" w:color="auto"/>
        <w:left w:val="none" w:sz="0" w:space="0" w:color="auto"/>
        <w:bottom w:val="none" w:sz="0" w:space="0" w:color="auto"/>
        <w:right w:val="none" w:sz="0" w:space="0" w:color="auto"/>
      </w:divBdr>
    </w:div>
    <w:div w:id="1057051915">
      <w:bodyDiv w:val="1"/>
      <w:marLeft w:val="0"/>
      <w:marRight w:val="0"/>
      <w:marTop w:val="0"/>
      <w:marBottom w:val="0"/>
      <w:divBdr>
        <w:top w:val="none" w:sz="0" w:space="0" w:color="auto"/>
        <w:left w:val="none" w:sz="0" w:space="0" w:color="auto"/>
        <w:bottom w:val="none" w:sz="0" w:space="0" w:color="auto"/>
        <w:right w:val="none" w:sz="0" w:space="0" w:color="auto"/>
      </w:divBdr>
    </w:div>
    <w:div w:id="1060205279">
      <w:bodyDiv w:val="1"/>
      <w:marLeft w:val="0"/>
      <w:marRight w:val="0"/>
      <w:marTop w:val="0"/>
      <w:marBottom w:val="0"/>
      <w:divBdr>
        <w:top w:val="none" w:sz="0" w:space="0" w:color="auto"/>
        <w:left w:val="none" w:sz="0" w:space="0" w:color="auto"/>
        <w:bottom w:val="none" w:sz="0" w:space="0" w:color="auto"/>
        <w:right w:val="none" w:sz="0" w:space="0" w:color="auto"/>
      </w:divBdr>
    </w:div>
    <w:div w:id="1119105866">
      <w:bodyDiv w:val="1"/>
      <w:marLeft w:val="0"/>
      <w:marRight w:val="0"/>
      <w:marTop w:val="0"/>
      <w:marBottom w:val="0"/>
      <w:divBdr>
        <w:top w:val="none" w:sz="0" w:space="0" w:color="auto"/>
        <w:left w:val="none" w:sz="0" w:space="0" w:color="auto"/>
        <w:bottom w:val="none" w:sz="0" w:space="0" w:color="auto"/>
        <w:right w:val="none" w:sz="0" w:space="0" w:color="auto"/>
      </w:divBdr>
    </w:div>
    <w:div w:id="1275484403">
      <w:bodyDiv w:val="1"/>
      <w:marLeft w:val="0"/>
      <w:marRight w:val="0"/>
      <w:marTop w:val="0"/>
      <w:marBottom w:val="0"/>
      <w:divBdr>
        <w:top w:val="none" w:sz="0" w:space="0" w:color="auto"/>
        <w:left w:val="none" w:sz="0" w:space="0" w:color="auto"/>
        <w:bottom w:val="none" w:sz="0" w:space="0" w:color="auto"/>
        <w:right w:val="none" w:sz="0" w:space="0" w:color="auto"/>
      </w:divBdr>
    </w:div>
    <w:div w:id="1394278687">
      <w:bodyDiv w:val="1"/>
      <w:marLeft w:val="0"/>
      <w:marRight w:val="0"/>
      <w:marTop w:val="0"/>
      <w:marBottom w:val="0"/>
      <w:divBdr>
        <w:top w:val="none" w:sz="0" w:space="0" w:color="auto"/>
        <w:left w:val="none" w:sz="0" w:space="0" w:color="auto"/>
        <w:bottom w:val="none" w:sz="0" w:space="0" w:color="auto"/>
        <w:right w:val="none" w:sz="0" w:space="0" w:color="auto"/>
      </w:divBdr>
    </w:div>
    <w:div w:id="1415125960">
      <w:bodyDiv w:val="1"/>
      <w:marLeft w:val="0"/>
      <w:marRight w:val="0"/>
      <w:marTop w:val="0"/>
      <w:marBottom w:val="0"/>
      <w:divBdr>
        <w:top w:val="none" w:sz="0" w:space="0" w:color="auto"/>
        <w:left w:val="none" w:sz="0" w:space="0" w:color="auto"/>
        <w:bottom w:val="none" w:sz="0" w:space="0" w:color="auto"/>
        <w:right w:val="none" w:sz="0" w:space="0" w:color="auto"/>
      </w:divBdr>
    </w:div>
    <w:div w:id="1423600613">
      <w:bodyDiv w:val="1"/>
      <w:marLeft w:val="0"/>
      <w:marRight w:val="0"/>
      <w:marTop w:val="0"/>
      <w:marBottom w:val="0"/>
      <w:divBdr>
        <w:top w:val="none" w:sz="0" w:space="0" w:color="auto"/>
        <w:left w:val="none" w:sz="0" w:space="0" w:color="auto"/>
        <w:bottom w:val="none" w:sz="0" w:space="0" w:color="auto"/>
        <w:right w:val="none" w:sz="0" w:space="0" w:color="auto"/>
      </w:divBdr>
    </w:div>
    <w:div w:id="1441072691">
      <w:bodyDiv w:val="1"/>
      <w:marLeft w:val="0"/>
      <w:marRight w:val="0"/>
      <w:marTop w:val="0"/>
      <w:marBottom w:val="0"/>
      <w:divBdr>
        <w:top w:val="none" w:sz="0" w:space="0" w:color="auto"/>
        <w:left w:val="none" w:sz="0" w:space="0" w:color="auto"/>
        <w:bottom w:val="none" w:sz="0" w:space="0" w:color="auto"/>
        <w:right w:val="none" w:sz="0" w:space="0" w:color="auto"/>
      </w:divBdr>
      <w:divsChild>
        <w:div w:id="1599560762">
          <w:marLeft w:val="0"/>
          <w:marRight w:val="0"/>
          <w:marTop w:val="0"/>
          <w:marBottom w:val="0"/>
          <w:divBdr>
            <w:top w:val="none" w:sz="0" w:space="0" w:color="auto"/>
            <w:left w:val="none" w:sz="0" w:space="0" w:color="auto"/>
            <w:bottom w:val="none" w:sz="0" w:space="0" w:color="auto"/>
            <w:right w:val="none" w:sz="0" w:space="0" w:color="auto"/>
          </w:divBdr>
        </w:div>
        <w:div w:id="921184111">
          <w:marLeft w:val="0"/>
          <w:marRight w:val="0"/>
          <w:marTop w:val="0"/>
          <w:marBottom w:val="0"/>
          <w:divBdr>
            <w:top w:val="none" w:sz="0" w:space="0" w:color="auto"/>
            <w:left w:val="none" w:sz="0" w:space="0" w:color="auto"/>
            <w:bottom w:val="none" w:sz="0" w:space="0" w:color="auto"/>
            <w:right w:val="none" w:sz="0" w:space="0" w:color="auto"/>
          </w:divBdr>
        </w:div>
        <w:div w:id="1431392774">
          <w:marLeft w:val="0"/>
          <w:marRight w:val="0"/>
          <w:marTop w:val="0"/>
          <w:marBottom w:val="0"/>
          <w:divBdr>
            <w:top w:val="none" w:sz="0" w:space="0" w:color="auto"/>
            <w:left w:val="none" w:sz="0" w:space="0" w:color="auto"/>
            <w:bottom w:val="none" w:sz="0" w:space="0" w:color="auto"/>
            <w:right w:val="none" w:sz="0" w:space="0" w:color="auto"/>
          </w:divBdr>
        </w:div>
        <w:div w:id="1403602072">
          <w:marLeft w:val="0"/>
          <w:marRight w:val="0"/>
          <w:marTop w:val="0"/>
          <w:marBottom w:val="0"/>
          <w:divBdr>
            <w:top w:val="none" w:sz="0" w:space="0" w:color="auto"/>
            <w:left w:val="none" w:sz="0" w:space="0" w:color="auto"/>
            <w:bottom w:val="none" w:sz="0" w:space="0" w:color="auto"/>
            <w:right w:val="none" w:sz="0" w:space="0" w:color="auto"/>
          </w:divBdr>
        </w:div>
        <w:div w:id="562639297">
          <w:marLeft w:val="0"/>
          <w:marRight w:val="0"/>
          <w:marTop w:val="0"/>
          <w:marBottom w:val="0"/>
          <w:divBdr>
            <w:top w:val="none" w:sz="0" w:space="0" w:color="auto"/>
            <w:left w:val="none" w:sz="0" w:space="0" w:color="auto"/>
            <w:bottom w:val="none" w:sz="0" w:space="0" w:color="auto"/>
            <w:right w:val="none" w:sz="0" w:space="0" w:color="auto"/>
          </w:divBdr>
        </w:div>
        <w:div w:id="1595742990">
          <w:marLeft w:val="0"/>
          <w:marRight w:val="0"/>
          <w:marTop w:val="0"/>
          <w:marBottom w:val="0"/>
          <w:divBdr>
            <w:top w:val="none" w:sz="0" w:space="0" w:color="auto"/>
            <w:left w:val="none" w:sz="0" w:space="0" w:color="auto"/>
            <w:bottom w:val="none" w:sz="0" w:space="0" w:color="auto"/>
            <w:right w:val="none" w:sz="0" w:space="0" w:color="auto"/>
          </w:divBdr>
        </w:div>
        <w:div w:id="57286998">
          <w:marLeft w:val="0"/>
          <w:marRight w:val="0"/>
          <w:marTop w:val="0"/>
          <w:marBottom w:val="0"/>
          <w:divBdr>
            <w:top w:val="none" w:sz="0" w:space="0" w:color="auto"/>
            <w:left w:val="none" w:sz="0" w:space="0" w:color="auto"/>
            <w:bottom w:val="none" w:sz="0" w:space="0" w:color="auto"/>
            <w:right w:val="none" w:sz="0" w:space="0" w:color="auto"/>
          </w:divBdr>
        </w:div>
        <w:div w:id="76949947">
          <w:marLeft w:val="0"/>
          <w:marRight w:val="0"/>
          <w:marTop w:val="0"/>
          <w:marBottom w:val="0"/>
          <w:divBdr>
            <w:top w:val="none" w:sz="0" w:space="0" w:color="auto"/>
            <w:left w:val="none" w:sz="0" w:space="0" w:color="auto"/>
            <w:bottom w:val="none" w:sz="0" w:space="0" w:color="auto"/>
            <w:right w:val="none" w:sz="0" w:space="0" w:color="auto"/>
          </w:divBdr>
        </w:div>
        <w:div w:id="1940138461">
          <w:marLeft w:val="0"/>
          <w:marRight w:val="0"/>
          <w:marTop w:val="0"/>
          <w:marBottom w:val="0"/>
          <w:divBdr>
            <w:top w:val="none" w:sz="0" w:space="0" w:color="auto"/>
            <w:left w:val="none" w:sz="0" w:space="0" w:color="auto"/>
            <w:bottom w:val="none" w:sz="0" w:space="0" w:color="auto"/>
            <w:right w:val="none" w:sz="0" w:space="0" w:color="auto"/>
          </w:divBdr>
        </w:div>
        <w:div w:id="371734541">
          <w:marLeft w:val="0"/>
          <w:marRight w:val="0"/>
          <w:marTop w:val="0"/>
          <w:marBottom w:val="0"/>
          <w:divBdr>
            <w:top w:val="none" w:sz="0" w:space="0" w:color="auto"/>
            <w:left w:val="none" w:sz="0" w:space="0" w:color="auto"/>
            <w:bottom w:val="none" w:sz="0" w:space="0" w:color="auto"/>
            <w:right w:val="none" w:sz="0" w:space="0" w:color="auto"/>
          </w:divBdr>
        </w:div>
        <w:div w:id="1956012972">
          <w:marLeft w:val="0"/>
          <w:marRight w:val="0"/>
          <w:marTop w:val="0"/>
          <w:marBottom w:val="0"/>
          <w:divBdr>
            <w:top w:val="none" w:sz="0" w:space="0" w:color="auto"/>
            <w:left w:val="none" w:sz="0" w:space="0" w:color="auto"/>
            <w:bottom w:val="none" w:sz="0" w:space="0" w:color="auto"/>
            <w:right w:val="none" w:sz="0" w:space="0" w:color="auto"/>
          </w:divBdr>
        </w:div>
        <w:div w:id="1802725075">
          <w:marLeft w:val="0"/>
          <w:marRight w:val="0"/>
          <w:marTop w:val="0"/>
          <w:marBottom w:val="0"/>
          <w:divBdr>
            <w:top w:val="none" w:sz="0" w:space="0" w:color="auto"/>
            <w:left w:val="none" w:sz="0" w:space="0" w:color="auto"/>
            <w:bottom w:val="none" w:sz="0" w:space="0" w:color="auto"/>
            <w:right w:val="none" w:sz="0" w:space="0" w:color="auto"/>
          </w:divBdr>
        </w:div>
        <w:div w:id="1614246313">
          <w:marLeft w:val="0"/>
          <w:marRight w:val="0"/>
          <w:marTop w:val="0"/>
          <w:marBottom w:val="0"/>
          <w:divBdr>
            <w:top w:val="none" w:sz="0" w:space="0" w:color="auto"/>
            <w:left w:val="none" w:sz="0" w:space="0" w:color="auto"/>
            <w:bottom w:val="none" w:sz="0" w:space="0" w:color="auto"/>
            <w:right w:val="none" w:sz="0" w:space="0" w:color="auto"/>
          </w:divBdr>
        </w:div>
        <w:div w:id="209613905">
          <w:marLeft w:val="0"/>
          <w:marRight w:val="0"/>
          <w:marTop w:val="0"/>
          <w:marBottom w:val="0"/>
          <w:divBdr>
            <w:top w:val="none" w:sz="0" w:space="0" w:color="auto"/>
            <w:left w:val="none" w:sz="0" w:space="0" w:color="auto"/>
            <w:bottom w:val="none" w:sz="0" w:space="0" w:color="auto"/>
            <w:right w:val="none" w:sz="0" w:space="0" w:color="auto"/>
          </w:divBdr>
        </w:div>
        <w:div w:id="72706567">
          <w:marLeft w:val="0"/>
          <w:marRight w:val="0"/>
          <w:marTop w:val="0"/>
          <w:marBottom w:val="0"/>
          <w:divBdr>
            <w:top w:val="none" w:sz="0" w:space="0" w:color="auto"/>
            <w:left w:val="none" w:sz="0" w:space="0" w:color="auto"/>
            <w:bottom w:val="none" w:sz="0" w:space="0" w:color="auto"/>
            <w:right w:val="none" w:sz="0" w:space="0" w:color="auto"/>
          </w:divBdr>
        </w:div>
        <w:div w:id="654263189">
          <w:marLeft w:val="0"/>
          <w:marRight w:val="0"/>
          <w:marTop w:val="0"/>
          <w:marBottom w:val="0"/>
          <w:divBdr>
            <w:top w:val="none" w:sz="0" w:space="0" w:color="auto"/>
            <w:left w:val="none" w:sz="0" w:space="0" w:color="auto"/>
            <w:bottom w:val="none" w:sz="0" w:space="0" w:color="auto"/>
            <w:right w:val="none" w:sz="0" w:space="0" w:color="auto"/>
          </w:divBdr>
        </w:div>
      </w:divsChild>
    </w:div>
    <w:div w:id="1456682660">
      <w:bodyDiv w:val="1"/>
      <w:marLeft w:val="0"/>
      <w:marRight w:val="0"/>
      <w:marTop w:val="0"/>
      <w:marBottom w:val="0"/>
      <w:divBdr>
        <w:top w:val="none" w:sz="0" w:space="0" w:color="auto"/>
        <w:left w:val="none" w:sz="0" w:space="0" w:color="auto"/>
        <w:bottom w:val="none" w:sz="0" w:space="0" w:color="auto"/>
        <w:right w:val="none" w:sz="0" w:space="0" w:color="auto"/>
      </w:divBdr>
    </w:div>
    <w:div w:id="1457020122">
      <w:bodyDiv w:val="1"/>
      <w:marLeft w:val="0"/>
      <w:marRight w:val="0"/>
      <w:marTop w:val="0"/>
      <w:marBottom w:val="0"/>
      <w:divBdr>
        <w:top w:val="none" w:sz="0" w:space="0" w:color="auto"/>
        <w:left w:val="none" w:sz="0" w:space="0" w:color="auto"/>
        <w:bottom w:val="none" w:sz="0" w:space="0" w:color="auto"/>
        <w:right w:val="none" w:sz="0" w:space="0" w:color="auto"/>
      </w:divBdr>
    </w:div>
    <w:div w:id="1538470704">
      <w:bodyDiv w:val="1"/>
      <w:marLeft w:val="0"/>
      <w:marRight w:val="0"/>
      <w:marTop w:val="0"/>
      <w:marBottom w:val="0"/>
      <w:divBdr>
        <w:top w:val="none" w:sz="0" w:space="0" w:color="auto"/>
        <w:left w:val="none" w:sz="0" w:space="0" w:color="auto"/>
        <w:bottom w:val="none" w:sz="0" w:space="0" w:color="auto"/>
        <w:right w:val="none" w:sz="0" w:space="0" w:color="auto"/>
      </w:divBdr>
    </w:div>
    <w:div w:id="1577204189">
      <w:bodyDiv w:val="1"/>
      <w:marLeft w:val="0"/>
      <w:marRight w:val="0"/>
      <w:marTop w:val="0"/>
      <w:marBottom w:val="0"/>
      <w:divBdr>
        <w:top w:val="none" w:sz="0" w:space="0" w:color="auto"/>
        <w:left w:val="none" w:sz="0" w:space="0" w:color="auto"/>
        <w:bottom w:val="none" w:sz="0" w:space="0" w:color="auto"/>
        <w:right w:val="none" w:sz="0" w:space="0" w:color="auto"/>
      </w:divBdr>
    </w:div>
    <w:div w:id="1614824130">
      <w:bodyDiv w:val="1"/>
      <w:marLeft w:val="0"/>
      <w:marRight w:val="0"/>
      <w:marTop w:val="0"/>
      <w:marBottom w:val="0"/>
      <w:divBdr>
        <w:top w:val="none" w:sz="0" w:space="0" w:color="auto"/>
        <w:left w:val="none" w:sz="0" w:space="0" w:color="auto"/>
        <w:bottom w:val="none" w:sz="0" w:space="0" w:color="auto"/>
        <w:right w:val="none" w:sz="0" w:space="0" w:color="auto"/>
      </w:divBdr>
    </w:div>
    <w:div w:id="1698189201">
      <w:bodyDiv w:val="1"/>
      <w:marLeft w:val="0"/>
      <w:marRight w:val="0"/>
      <w:marTop w:val="0"/>
      <w:marBottom w:val="0"/>
      <w:divBdr>
        <w:top w:val="none" w:sz="0" w:space="0" w:color="auto"/>
        <w:left w:val="none" w:sz="0" w:space="0" w:color="auto"/>
        <w:bottom w:val="none" w:sz="0" w:space="0" w:color="auto"/>
        <w:right w:val="none" w:sz="0" w:space="0" w:color="auto"/>
      </w:divBdr>
    </w:div>
    <w:div w:id="1867674579">
      <w:bodyDiv w:val="1"/>
      <w:marLeft w:val="0"/>
      <w:marRight w:val="0"/>
      <w:marTop w:val="0"/>
      <w:marBottom w:val="0"/>
      <w:divBdr>
        <w:top w:val="none" w:sz="0" w:space="0" w:color="auto"/>
        <w:left w:val="none" w:sz="0" w:space="0" w:color="auto"/>
        <w:bottom w:val="none" w:sz="0" w:space="0" w:color="auto"/>
        <w:right w:val="none" w:sz="0" w:space="0" w:color="auto"/>
      </w:divBdr>
      <w:divsChild>
        <w:div w:id="1429503678">
          <w:marLeft w:val="605"/>
          <w:marRight w:val="0"/>
          <w:marTop w:val="120"/>
          <w:marBottom w:val="0"/>
          <w:divBdr>
            <w:top w:val="none" w:sz="0" w:space="0" w:color="auto"/>
            <w:left w:val="none" w:sz="0" w:space="0" w:color="auto"/>
            <w:bottom w:val="none" w:sz="0" w:space="0" w:color="auto"/>
            <w:right w:val="none" w:sz="0" w:space="0" w:color="auto"/>
          </w:divBdr>
        </w:div>
      </w:divsChild>
    </w:div>
    <w:div w:id="1901944744">
      <w:bodyDiv w:val="1"/>
      <w:marLeft w:val="0"/>
      <w:marRight w:val="0"/>
      <w:marTop w:val="0"/>
      <w:marBottom w:val="0"/>
      <w:divBdr>
        <w:top w:val="none" w:sz="0" w:space="0" w:color="auto"/>
        <w:left w:val="none" w:sz="0" w:space="0" w:color="auto"/>
        <w:bottom w:val="none" w:sz="0" w:space="0" w:color="auto"/>
        <w:right w:val="none" w:sz="0" w:space="0" w:color="auto"/>
      </w:divBdr>
      <w:divsChild>
        <w:div w:id="1652060718">
          <w:marLeft w:val="605"/>
          <w:marRight w:val="58"/>
          <w:marTop w:val="0"/>
          <w:marBottom w:val="240"/>
          <w:divBdr>
            <w:top w:val="none" w:sz="0" w:space="0" w:color="auto"/>
            <w:left w:val="none" w:sz="0" w:space="0" w:color="auto"/>
            <w:bottom w:val="none" w:sz="0" w:space="0" w:color="auto"/>
            <w:right w:val="none" w:sz="0" w:space="0" w:color="auto"/>
          </w:divBdr>
        </w:div>
      </w:divsChild>
    </w:div>
    <w:div w:id="1914856003">
      <w:bodyDiv w:val="1"/>
      <w:marLeft w:val="0"/>
      <w:marRight w:val="0"/>
      <w:marTop w:val="0"/>
      <w:marBottom w:val="0"/>
      <w:divBdr>
        <w:top w:val="none" w:sz="0" w:space="0" w:color="auto"/>
        <w:left w:val="none" w:sz="0" w:space="0" w:color="auto"/>
        <w:bottom w:val="none" w:sz="0" w:space="0" w:color="auto"/>
        <w:right w:val="none" w:sz="0" w:space="0" w:color="auto"/>
      </w:divBdr>
    </w:div>
    <w:div w:id="1942762470">
      <w:bodyDiv w:val="1"/>
      <w:marLeft w:val="0"/>
      <w:marRight w:val="0"/>
      <w:marTop w:val="0"/>
      <w:marBottom w:val="0"/>
      <w:divBdr>
        <w:top w:val="none" w:sz="0" w:space="0" w:color="auto"/>
        <w:left w:val="none" w:sz="0" w:space="0" w:color="auto"/>
        <w:bottom w:val="none" w:sz="0" w:space="0" w:color="auto"/>
        <w:right w:val="none" w:sz="0" w:space="0" w:color="auto"/>
      </w:divBdr>
    </w:div>
    <w:div w:id="2019379950">
      <w:bodyDiv w:val="1"/>
      <w:marLeft w:val="0"/>
      <w:marRight w:val="0"/>
      <w:marTop w:val="0"/>
      <w:marBottom w:val="0"/>
      <w:divBdr>
        <w:top w:val="none" w:sz="0" w:space="0" w:color="auto"/>
        <w:left w:val="none" w:sz="0" w:space="0" w:color="auto"/>
        <w:bottom w:val="none" w:sz="0" w:space="0" w:color="auto"/>
        <w:right w:val="none" w:sz="0" w:space="0" w:color="auto"/>
      </w:divBdr>
    </w:div>
    <w:div w:id="2047563860">
      <w:bodyDiv w:val="1"/>
      <w:marLeft w:val="0"/>
      <w:marRight w:val="0"/>
      <w:marTop w:val="0"/>
      <w:marBottom w:val="0"/>
      <w:divBdr>
        <w:top w:val="none" w:sz="0" w:space="0" w:color="auto"/>
        <w:left w:val="none" w:sz="0" w:space="0" w:color="auto"/>
        <w:bottom w:val="none" w:sz="0" w:space="0" w:color="auto"/>
        <w:right w:val="none" w:sz="0" w:space="0" w:color="auto"/>
      </w:divBdr>
      <w:divsChild>
        <w:div w:id="1725718024">
          <w:marLeft w:val="605"/>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1.ppt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www.usenix.org/conferences"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https://www.defcon.org/html/defcon-safemode/dc-safemod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A80A0-4D70-4FEB-9EE9-87376FA95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Pages>
  <Words>963</Words>
  <Characters>5493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Xerox Corporation</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Sukert</dc:creator>
  <cp:lastModifiedBy>Alan Sukert</cp:lastModifiedBy>
  <cp:revision>8</cp:revision>
  <cp:lastPrinted>2020-03-06T13:42:00Z</cp:lastPrinted>
  <dcterms:created xsi:type="dcterms:W3CDTF">2020-07-24T14:07:00Z</dcterms:created>
  <dcterms:modified xsi:type="dcterms:W3CDTF">2020-07-24T16:08:00Z</dcterms:modified>
</cp:coreProperties>
</file>