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C004F2" w:rsidRPr="00FA520B" w:rsidRDefault="00906966" w:rsidP="00FA520B">
      <w:pPr>
        <w:pStyle w:val="Title"/>
      </w:pPr>
      <w:r>
        <w:t>PROJ</w:t>
      </w:r>
      <w:r w:rsidR="002E2B55">
        <w:t xml:space="preserve"> </w:t>
      </w:r>
      <w:r w:rsidRPr="00E9093D">
        <w:t>Title</w:t>
      </w:r>
      <w:r>
        <w:t xml:space="preserve"> of Standard</w:t>
      </w:r>
      <w:r w:rsidR="00FA520B">
        <w:br/>
      </w:r>
      <w:r w:rsidR="00C004F2" w:rsidRPr="00FA520B">
        <w:rPr>
          <w:bCs w:val="0"/>
        </w:rPr>
        <w:t>(</w:t>
      </w:r>
      <w:r w:rsidRPr="00FA520B">
        <w:rPr>
          <w:bCs w:val="0"/>
        </w:rPr>
        <w:t>Acronym</w:t>
      </w:r>
      <w:r w:rsidR="00C004F2" w:rsidRPr="00FA520B">
        <w:rPr>
          <w:bCs w:val="0"/>
        </w:rPr>
        <w:t>)</w:t>
      </w:r>
    </w:p>
    <w:p w:rsidR="00FA520B" w:rsidRDefault="00FA520B" w:rsidP="00E9093D">
      <w:pPr>
        <w:pStyle w:val="Subtitle"/>
      </w:pPr>
    </w:p>
    <w:p w:rsidR="00FA520B" w:rsidRDefault="00FA520B" w:rsidP="00E9093D">
      <w:pPr>
        <w:pStyle w:val="Subtitle"/>
      </w:pPr>
    </w:p>
    <w:p w:rsidR="00C004F2" w:rsidRDefault="00C004F2" w:rsidP="00E9093D">
      <w:pPr>
        <w:pStyle w:val="Subtitle"/>
      </w:pPr>
      <w:r w:rsidRPr="00E9093D">
        <w:t>Status</w:t>
      </w:r>
      <w:r>
        <w:t xml:space="preserve">: </w:t>
      </w:r>
      <w:r w:rsidR="007C2FBC">
        <w:t>Draft</w:t>
      </w:r>
    </w:p>
    <w:p w:rsidR="00FA520B" w:rsidRDefault="00FA520B" w:rsidP="00FA520B">
      <w:pPr>
        <w:pStyle w:val="Default"/>
      </w:pPr>
    </w:p>
    <w:p w:rsidR="007C2FBC" w:rsidRPr="00DA1549" w:rsidRDefault="00C004F2" w:rsidP="00B81880">
      <w:pPr>
        <w:pStyle w:val="Default"/>
      </w:pPr>
      <w:r w:rsidRPr="00DA1549">
        <w:t xml:space="preserve">Abstract: </w:t>
      </w:r>
      <w:r w:rsidR="007C2FBC" w:rsidRPr="00DA1549">
        <w:t xml:space="preserve">This standard defines </w:t>
      </w:r>
      <w:r w:rsidR="004C08A3">
        <w:t>something really interesting. Provide an abstract for your standard here</w:t>
      </w:r>
      <w:r w:rsidR="007C2FBC" w:rsidRPr="00DA1549">
        <w:t>.</w:t>
      </w:r>
      <w:r w:rsidRPr="00DA1549">
        <w:t xml:space="preserve"> </w:t>
      </w:r>
    </w:p>
    <w:p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rsidR="00C004F2" w:rsidRPr="007C2FBC" w:rsidRDefault="007C2FBC" w:rsidP="00DA1549">
      <w:pPr>
        <w:pStyle w:val="IEEEStdsParagraph"/>
        <w:sectPr w:rsidR="00C004F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DA1549">
        <w:t>ftp://ftp.pwg.org/pub/pwg/</w:t>
      </w:r>
      <w:r w:rsidR="00906966" w:rsidRPr="00DA1549">
        <w:t>general</w:t>
      </w:r>
      <w:r w:rsidRPr="00DA1549">
        <w:t>/</w:t>
      </w:r>
      <w:r w:rsidR="00906966" w:rsidRPr="00DA1549">
        <w:t>templates</w:t>
      </w:r>
      <w:r w:rsidRPr="00DA1549">
        <w:t>/wd-</w:t>
      </w:r>
      <w:r w:rsidR="00906966" w:rsidRPr="00DA1549">
        <w:t>template.dotx</w:t>
      </w:r>
    </w:p>
    <w:p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rsidR="004525D9" w:rsidRDefault="00C004F2" w:rsidP="004525D9">
      <w:pPr>
        <w:pStyle w:val="IEEEStdsParagraph"/>
        <w:rPr>
          <w:snapToGrid w:val="0"/>
        </w:rPr>
      </w:pPr>
      <w:r>
        <w:rPr>
          <w:snapToGrid w:val="0"/>
        </w:rPr>
        <w:t xml:space="preserve">Title:  </w:t>
      </w:r>
      <w:r w:rsidR="004525D9">
        <w:rPr>
          <w:i/>
          <w:snapToGrid w:val="0"/>
        </w:rPr>
        <w:t>PROJ Title of Standard (Acronym)</w:t>
      </w:r>
    </w:p>
    <w:p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rsidR="001E5474" w:rsidRDefault="001E5474">
      <w:pPr>
        <w:rPr>
          <w:b/>
        </w:rPr>
      </w:pPr>
      <w:r>
        <w:rPr>
          <w:b/>
        </w:rPr>
        <w:br w:type="page"/>
      </w:r>
    </w:p>
    <w:p w:rsidR="00C004F2" w:rsidRPr="00B81880" w:rsidRDefault="00C004F2" w:rsidP="004525D9">
      <w:pPr>
        <w:pStyle w:val="IEEEStdsParagraph"/>
        <w:rPr>
          <w:b/>
        </w:rPr>
      </w:pPr>
      <w:r w:rsidRPr="004525D9">
        <w:rPr>
          <w:b/>
        </w:rPr>
        <w:t>About the IEEE-ISTO</w:t>
      </w:r>
    </w:p>
    <w:p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rsidR="004525D9" w:rsidRDefault="00C004F2" w:rsidP="004525D9">
      <w:pPr>
        <w:pStyle w:val="IEEEStdsParagraph"/>
      </w:pPr>
      <w:r>
        <w:t>For additional information regarding the IEEE-ISTO and its industry programs visit</w:t>
      </w:r>
      <w:r w:rsidR="004525D9">
        <w:t>:</w:t>
      </w:r>
    </w:p>
    <w:p w:rsidR="00C004F2" w:rsidRDefault="00287936" w:rsidP="001E5474">
      <w:pPr>
        <w:pStyle w:val="ListParagraph"/>
      </w:pPr>
      <w:hyperlink r:id="rId14" w:history="1">
        <w:r w:rsidR="00C004F2">
          <w:rPr>
            <w:rStyle w:val="Hyperlink"/>
          </w:rPr>
          <w:t>http://www.ieee-isto.org</w:t>
        </w:r>
      </w:hyperlink>
    </w:p>
    <w:p w:rsidR="004525D9" w:rsidRPr="00B81880" w:rsidRDefault="00C004F2" w:rsidP="004525D9">
      <w:pPr>
        <w:pStyle w:val="IEEEStdsParagraph"/>
        <w:rPr>
          <w:b/>
        </w:rPr>
      </w:pPr>
      <w:r w:rsidRPr="004525D9">
        <w:rPr>
          <w:b/>
        </w:rPr>
        <w:t>About the IEEE-ISTO PWG</w:t>
      </w:r>
    </w:p>
    <w:p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rsidR="004525D9" w:rsidRDefault="00C004F2" w:rsidP="004525D9">
      <w:pPr>
        <w:pStyle w:val="IEEEStdsParagraph"/>
        <w:rPr>
          <w:rFonts w:cs="Arial"/>
          <w:snapToGrid w:val="0"/>
        </w:rPr>
      </w:pPr>
      <w:r>
        <w:rPr>
          <w:rFonts w:cs="Arial"/>
          <w:snapToGrid w:val="0"/>
        </w:rPr>
        <w:t>For additional information regarding the Printer Working Group visit:</w:t>
      </w:r>
    </w:p>
    <w:p w:rsidR="00C004F2" w:rsidRPr="00B81880" w:rsidRDefault="00C004F2" w:rsidP="001E5474">
      <w:pPr>
        <w:pStyle w:val="ListParagraph"/>
        <w:rPr>
          <w:snapToGrid w:val="0"/>
        </w:rPr>
      </w:pPr>
      <w:r>
        <w:rPr>
          <w:snapToGrid w:val="0"/>
        </w:rPr>
        <w:t>http://www.pwg.org</w:t>
      </w:r>
    </w:p>
    <w:p w:rsidR="004525D9" w:rsidRDefault="00C004F2" w:rsidP="004525D9">
      <w:pPr>
        <w:pStyle w:val="IEEEStdsParagraph"/>
        <w:rPr>
          <w:rFonts w:cs="Arial"/>
          <w:bCs/>
        </w:rPr>
      </w:pPr>
      <w:r>
        <w:rPr>
          <w:rFonts w:cs="Arial"/>
          <w:bCs/>
        </w:rPr>
        <w:t>Contact information:</w:t>
      </w:r>
    </w:p>
    <w:p w:rsidR="00B81880" w:rsidRDefault="00C004F2" w:rsidP="001E5474">
      <w:pPr>
        <w:pStyle w:val="ListParagraph"/>
      </w:pPr>
      <w:r w:rsidRPr="004525D9">
        <w:t>The Printer Working Group</w:t>
      </w:r>
    </w:p>
    <w:p w:rsidR="00C004F2" w:rsidRPr="004525D9" w:rsidRDefault="00C004F2" w:rsidP="001E5474">
      <w:pPr>
        <w:pStyle w:val="ListParagraph"/>
      </w:pPr>
      <w:r w:rsidRPr="004525D9">
        <w:t>c/o The IEEE Industry Standards and Technology Organization</w:t>
      </w:r>
    </w:p>
    <w:p w:rsidR="00C004F2" w:rsidRPr="004525D9" w:rsidRDefault="00C004F2" w:rsidP="001E5474">
      <w:pPr>
        <w:pStyle w:val="ListParagraph"/>
      </w:pPr>
      <w:r w:rsidRPr="004525D9">
        <w:t>445 Hoes Lane</w:t>
      </w:r>
    </w:p>
    <w:p w:rsidR="00C004F2" w:rsidRPr="004525D9" w:rsidRDefault="00C004F2" w:rsidP="001E5474">
      <w:pPr>
        <w:pStyle w:val="ListParagraph"/>
      </w:pPr>
      <w:r w:rsidRPr="004525D9">
        <w:t>Piscataway, NJ 08854</w:t>
      </w:r>
    </w:p>
    <w:p w:rsidR="00C004F2" w:rsidRPr="004525D9" w:rsidRDefault="00C004F2" w:rsidP="001E5474">
      <w:pPr>
        <w:pStyle w:val="ListParagraph"/>
      </w:pPr>
      <w:r w:rsidRPr="004525D9">
        <w:t>USA</w:t>
      </w:r>
    </w:p>
    <w:p w:rsidR="001E5474" w:rsidRDefault="001E5474">
      <w:pPr>
        <w:rPr>
          <w:b/>
        </w:rPr>
      </w:pPr>
      <w:r>
        <w:rPr>
          <w:b/>
        </w:rPr>
        <w:br w:type="page"/>
      </w:r>
    </w:p>
    <w:p w:rsidR="004525D9" w:rsidRPr="00B81880" w:rsidRDefault="004525D9" w:rsidP="004525D9">
      <w:pPr>
        <w:pStyle w:val="IEEEStdsParagraph"/>
        <w:rPr>
          <w:b/>
        </w:rPr>
      </w:pPr>
      <w:r w:rsidRPr="004525D9">
        <w:rPr>
          <w:b/>
        </w:rPr>
        <w:t>About the PROJECT NAME Work Group</w:t>
      </w:r>
    </w:p>
    <w:p w:rsidR="004525D9" w:rsidRDefault="004525D9" w:rsidP="004525D9">
      <w:pPr>
        <w:pStyle w:val="IEEEStdsParagraph"/>
      </w:pPr>
      <w:r>
        <w:t>Description of PROJECT NAME.</w:t>
      </w:r>
    </w:p>
    <w:p w:rsidR="00FA04BC" w:rsidRDefault="004525D9" w:rsidP="001E5474">
      <w:pPr>
        <w:pStyle w:val="IEEEStdsParagraph"/>
      </w:pPr>
      <w:r>
        <w:t>For additional information regarding PROJECT NAME visit:</w:t>
      </w:r>
    </w:p>
    <w:p w:rsidR="004525D9" w:rsidRDefault="00FA04BC" w:rsidP="001E5474">
      <w:pPr>
        <w:pStyle w:val="ListParagraph"/>
      </w:pPr>
      <w:r>
        <w:tab/>
      </w:r>
      <w:r w:rsidR="00C004F2" w:rsidRPr="004525D9">
        <w:t>http://www.pwg.org/</w:t>
      </w:r>
      <w:r w:rsidR="00531728">
        <w:t>PROJECT</w:t>
      </w:r>
      <w:r w:rsidR="00C004F2" w:rsidRPr="004525D9">
        <w:t>/</w:t>
      </w:r>
    </w:p>
    <w:p w:rsidR="00C004F2" w:rsidRPr="004525D9" w:rsidRDefault="00C004F2" w:rsidP="004525D9">
      <w:pPr>
        <w:pStyle w:val="IEEEStdsParagraph"/>
      </w:pPr>
      <w:r w:rsidRPr="004525D9">
        <w:t xml:space="preserve">Implementers of this specification are encouraged to join the </w:t>
      </w:r>
      <w:r w:rsidR="004525D9">
        <w:t>PROJECT NAME</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2D03C3">
        <w:t>PROJECT</w:t>
      </w:r>
      <w:r w:rsidR="00384A86" w:rsidRPr="004525D9">
        <w:t xml:space="preserve"> </w:t>
      </w:r>
      <w:r w:rsidRPr="004525D9">
        <w:t>Mailing list for consideration.</w:t>
      </w:r>
    </w:p>
    <w:p w:rsidR="00C004F2" w:rsidRDefault="00C004F2" w:rsidP="00915ACB">
      <w:pPr>
        <w:pStyle w:val="Title"/>
      </w:pPr>
      <w:r>
        <w:br w:type="page"/>
        <w:t>Table of Contents</w:t>
      </w:r>
    </w:p>
    <w:p w:rsidR="001337A0" w:rsidRPr="00BB779C" w:rsidRDefault="000676B2">
      <w:pPr>
        <w:pStyle w:val="TOC1"/>
        <w:tabs>
          <w:tab w:val="right" w:leader="dot" w:pos="9580"/>
        </w:tabs>
        <w:rPr>
          <w:rFonts w:ascii="Cambria" w:eastAsia="ＭＳ 明朝" w:hAnsi="Cambria"/>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1337A0" w:rsidRPr="0065590E">
        <w:rPr>
          <w:rFonts w:eastAsia="MS Mincho"/>
          <w:noProof/>
        </w:rPr>
        <w:t>1. Introduction</w:t>
      </w:r>
      <w:r w:rsidR="001337A0">
        <w:rPr>
          <w:noProof/>
        </w:rPr>
        <w:tab/>
      </w:r>
      <w:r w:rsidR="001337A0">
        <w:rPr>
          <w:noProof/>
        </w:rPr>
        <w:fldChar w:fldCharType="begin"/>
      </w:r>
      <w:r w:rsidR="001337A0">
        <w:rPr>
          <w:noProof/>
        </w:rPr>
        <w:instrText xml:space="preserve"> PAGEREF _Toc153524982 \h </w:instrText>
      </w:r>
      <w:r w:rsidR="001337A0">
        <w:rPr>
          <w:noProof/>
        </w:rPr>
      </w:r>
      <w:r w:rsidR="001337A0">
        <w:rPr>
          <w:noProof/>
        </w:rPr>
        <w:fldChar w:fldCharType="separate"/>
      </w:r>
      <w:r w:rsidR="00287936">
        <w:rPr>
          <w:noProof/>
        </w:rPr>
        <w:t>3</w:t>
      </w:r>
      <w:r w:rsidR="001337A0">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2. Terminology</w:t>
      </w:r>
      <w:r>
        <w:rPr>
          <w:noProof/>
        </w:rPr>
        <w:tab/>
      </w:r>
      <w:r>
        <w:rPr>
          <w:noProof/>
        </w:rPr>
        <w:fldChar w:fldCharType="begin"/>
      </w:r>
      <w:r>
        <w:rPr>
          <w:noProof/>
        </w:rPr>
        <w:instrText xml:space="preserve"> PAGEREF _Toc153524983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noProof/>
          <w:snapToGrid w:val="0"/>
        </w:rPr>
        <w:t>2.1</w:t>
      </w:r>
      <w:r>
        <w:rPr>
          <w:noProof/>
        </w:rPr>
        <w:t xml:space="preserve"> Conformance</w:t>
      </w:r>
      <w:r w:rsidRPr="0065590E">
        <w:rPr>
          <w:noProof/>
          <w:snapToGrid w:val="0"/>
        </w:rPr>
        <w:t xml:space="preserve"> Terminology</w:t>
      </w:r>
      <w:r>
        <w:rPr>
          <w:noProof/>
        </w:rPr>
        <w:tab/>
      </w:r>
      <w:r>
        <w:rPr>
          <w:noProof/>
        </w:rPr>
        <w:fldChar w:fldCharType="begin"/>
      </w:r>
      <w:r>
        <w:rPr>
          <w:noProof/>
        </w:rPr>
        <w:instrText xml:space="preserve"> PAGEREF _Toc153524984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noProof/>
          <w:snapToGrid w:val="0"/>
        </w:rPr>
        <w:t xml:space="preserve">2.2 Other </w:t>
      </w:r>
      <w:r>
        <w:rPr>
          <w:noProof/>
        </w:rPr>
        <w:t>Terminology</w:t>
      </w:r>
      <w:r>
        <w:rPr>
          <w:noProof/>
        </w:rPr>
        <w:tab/>
      </w:r>
      <w:r>
        <w:rPr>
          <w:noProof/>
        </w:rPr>
        <w:fldChar w:fldCharType="begin"/>
      </w:r>
      <w:r>
        <w:rPr>
          <w:noProof/>
        </w:rPr>
        <w:instrText xml:space="preserve"> PAGEREF _Toc153524985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3. Requirements</w:t>
      </w:r>
      <w:r>
        <w:rPr>
          <w:noProof/>
        </w:rPr>
        <w:tab/>
      </w:r>
      <w:r>
        <w:rPr>
          <w:noProof/>
        </w:rPr>
        <w:fldChar w:fldCharType="begin"/>
      </w:r>
      <w:r>
        <w:rPr>
          <w:noProof/>
        </w:rPr>
        <w:instrText xml:space="preserve"> PAGEREF _Toc153524986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noProof/>
        </w:rPr>
        <w:t>3.1</w:t>
      </w:r>
      <w:r>
        <w:rPr>
          <w:noProof/>
        </w:rPr>
        <w:t xml:space="preserve"> Rationale for Title of Standard</w:t>
      </w:r>
      <w:r>
        <w:rPr>
          <w:noProof/>
        </w:rPr>
        <w:tab/>
      </w:r>
      <w:r>
        <w:rPr>
          <w:noProof/>
        </w:rPr>
        <w:fldChar w:fldCharType="begin"/>
      </w:r>
      <w:r>
        <w:rPr>
          <w:noProof/>
        </w:rPr>
        <w:instrText xml:space="preserve"> PAGEREF _Toc153524987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noProof/>
        </w:rPr>
        <w:t>3.2</w:t>
      </w:r>
      <w:r>
        <w:rPr>
          <w:noProof/>
        </w:rPr>
        <w:t xml:space="preserve"> Use Cases</w:t>
      </w:r>
      <w:r>
        <w:rPr>
          <w:noProof/>
        </w:rPr>
        <w:tab/>
      </w:r>
      <w:r>
        <w:rPr>
          <w:noProof/>
        </w:rPr>
        <w:fldChar w:fldCharType="begin"/>
      </w:r>
      <w:r>
        <w:rPr>
          <w:noProof/>
        </w:rPr>
        <w:instrText xml:space="preserve"> PAGEREF _Toc153524988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noProof/>
        </w:rPr>
        <w:t>3.3</w:t>
      </w:r>
      <w:r>
        <w:rPr>
          <w:noProof/>
        </w:rPr>
        <w:t xml:space="preserve"> Design Requirements</w:t>
      </w:r>
      <w:r>
        <w:rPr>
          <w:noProof/>
        </w:rPr>
        <w:tab/>
      </w:r>
      <w:r>
        <w:rPr>
          <w:noProof/>
        </w:rPr>
        <w:fldChar w:fldCharType="begin"/>
      </w:r>
      <w:r>
        <w:rPr>
          <w:noProof/>
        </w:rPr>
        <w:instrText xml:space="preserve"> PAGEREF _Toc153524989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4. First Specification Section</w:t>
      </w:r>
      <w:r>
        <w:rPr>
          <w:noProof/>
        </w:rPr>
        <w:tab/>
      </w:r>
      <w:r>
        <w:rPr>
          <w:noProof/>
        </w:rPr>
        <w:fldChar w:fldCharType="begin"/>
      </w:r>
      <w:r>
        <w:rPr>
          <w:noProof/>
        </w:rPr>
        <w:instrText xml:space="preserve"> PAGEREF _Toc153524990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5. Internationalization Considerations</w:t>
      </w:r>
      <w:r>
        <w:rPr>
          <w:noProof/>
        </w:rPr>
        <w:tab/>
      </w:r>
      <w:r>
        <w:rPr>
          <w:noProof/>
        </w:rPr>
        <w:fldChar w:fldCharType="begin"/>
      </w:r>
      <w:r>
        <w:rPr>
          <w:noProof/>
        </w:rPr>
        <w:instrText xml:space="preserve"> PAGEREF _Toc153524991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6. Security Considerations</w:t>
      </w:r>
      <w:r>
        <w:rPr>
          <w:noProof/>
        </w:rPr>
        <w:tab/>
      </w:r>
      <w:r>
        <w:rPr>
          <w:noProof/>
        </w:rPr>
        <w:fldChar w:fldCharType="begin"/>
      </w:r>
      <w:r>
        <w:rPr>
          <w:noProof/>
        </w:rPr>
        <w:instrText xml:space="preserve"> PAGEREF _Toc153524992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7. IANA Considerations</w:t>
      </w:r>
      <w:r>
        <w:rPr>
          <w:noProof/>
        </w:rPr>
        <w:tab/>
      </w:r>
      <w:r>
        <w:rPr>
          <w:noProof/>
        </w:rPr>
        <w:fldChar w:fldCharType="begin"/>
      </w:r>
      <w:r>
        <w:rPr>
          <w:noProof/>
        </w:rPr>
        <w:instrText xml:space="preserve"> PAGEREF _Toc153524993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8. References</w:t>
      </w:r>
      <w:r>
        <w:rPr>
          <w:noProof/>
        </w:rPr>
        <w:tab/>
      </w:r>
      <w:r>
        <w:rPr>
          <w:noProof/>
        </w:rPr>
        <w:fldChar w:fldCharType="begin"/>
      </w:r>
      <w:r>
        <w:rPr>
          <w:noProof/>
        </w:rPr>
        <w:instrText xml:space="preserve"> PAGEREF _Toc153524994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rFonts w:eastAsia="MS Mincho"/>
          <w:noProof/>
        </w:rPr>
        <w:t>8.1 Normative References</w:t>
      </w:r>
      <w:r>
        <w:rPr>
          <w:noProof/>
        </w:rPr>
        <w:tab/>
      </w:r>
      <w:r>
        <w:rPr>
          <w:noProof/>
        </w:rPr>
        <w:fldChar w:fldCharType="begin"/>
      </w:r>
      <w:r>
        <w:rPr>
          <w:noProof/>
        </w:rPr>
        <w:instrText xml:space="preserve"> PAGEREF _Toc153524995 \h </w:instrText>
      </w:r>
      <w:r>
        <w:rPr>
          <w:noProof/>
        </w:rPr>
      </w:r>
      <w:r>
        <w:rPr>
          <w:noProof/>
        </w:rPr>
        <w:fldChar w:fldCharType="separate"/>
      </w:r>
      <w:r w:rsidR="00287936">
        <w:rPr>
          <w:noProof/>
        </w:rPr>
        <w:t>3</w:t>
      </w:r>
      <w:r>
        <w:rPr>
          <w:noProof/>
        </w:rPr>
        <w:fldChar w:fldCharType="end"/>
      </w:r>
    </w:p>
    <w:p w:rsidR="001337A0" w:rsidRPr="00BB779C" w:rsidRDefault="001337A0">
      <w:pPr>
        <w:pStyle w:val="TOC2"/>
        <w:tabs>
          <w:tab w:val="right" w:leader="dot" w:pos="9580"/>
        </w:tabs>
        <w:rPr>
          <w:rFonts w:ascii="Cambria" w:eastAsia="ＭＳ 明朝" w:hAnsi="Cambria"/>
          <w:noProof/>
          <w:lang w:eastAsia="ja-JP"/>
        </w:rPr>
      </w:pPr>
      <w:r w:rsidRPr="0065590E">
        <w:rPr>
          <w:rFonts w:eastAsia="MS Mincho"/>
          <w:noProof/>
        </w:rPr>
        <w:t>8.2 Informative References</w:t>
      </w:r>
      <w:r>
        <w:rPr>
          <w:noProof/>
        </w:rPr>
        <w:tab/>
      </w:r>
      <w:r>
        <w:rPr>
          <w:noProof/>
        </w:rPr>
        <w:fldChar w:fldCharType="begin"/>
      </w:r>
      <w:r>
        <w:rPr>
          <w:noProof/>
        </w:rPr>
        <w:instrText xml:space="preserve"> PAGEREF _Toc153524996 \h </w:instrText>
      </w:r>
      <w:r>
        <w:rPr>
          <w:noProof/>
        </w:rPr>
      </w:r>
      <w:r>
        <w:rPr>
          <w:noProof/>
        </w:rPr>
        <w:fldChar w:fldCharType="separate"/>
      </w:r>
      <w:r w:rsidR="00287936">
        <w:rPr>
          <w:noProof/>
        </w:rPr>
        <w:t>3</w:t>
      </w:r>
      <w:r>
        <w:rPr>
          <w:noProof/>
        </w:rPr>
        <w:fldChar w:fldCharType="end"/>
      </w:r>
    </w:p>
    <w:p w:rsidR="001337A0" w:rsidRPr="00BB779C" w:rsidRDefault="001337A0">
      <w:pPr>
        <w:pStyle w:val="TOC1"/>
        <w:tabs>
          <w:tab w:val="right" w:leader="dot" w:pos="9580"/>
        </w:tabs>
        <w:rPr>
          <w:rFonts w:ascii="Cambria" w:eastAsia="ＭＳ 明朝" w:hAnsi="Cambria"/>
          <w:noProof/>
          <w:lang w:eastAsia="ja-JP"/>
        </w:rPr>
      </w:pPr>
      <w:r w:rsidRPr="0065590E">
        <w:rPr>
          <w:rFonts w:eastAsia="MS Mincho"/>
          <w:noProof/>
        </w:rPr>
        <w:t>9. Author's Addresses</w:t>
      </w:r>
      <w:r>
        <w:rPr>
          <w:noProof/>
        </w:rPr>
        <w:tab/>
      </w:r>
      <w:r>
        <w:rPr>
          <w:noProof/>
        </w:rPr>
        <w:fldChar w:fldCharType="begin"/>
      </w:r>
      <w:r>
        <w:rPr>
          <w:noProof/>
        </w:rPr>
        <w:instrText xml:space="preserve"> PAGEREF _Toc153524997 \h </w:instrText>
      </w:r>
      <w:r>
        <w:rPr>
          <w:noProof/>
        </w:rPr>
      </w:r>
      <w:r>
        <w:rPr>
          <w:noProof/>
        </w:rPr>
        <w:fldChar w:fldCharType="separate"/>
      </w:r>
      <w:r w:rsidR="00287936">
        <w:rPr>
          <w:noProof/>
        </w:rPr>
        <w:t>3</w:t>
      </w:r>
      <w:r>
        <w:rPr>
          <w:noProof/>
        </w:rPr>
        <w:fldChar w:fldCharType="end"/>
      </w:r>
    </w:p>
    <w:p w:rsidR="00D21EBB" w:rsidRDefault="000676B2" w:rsidP="00D21EBB">
      <w:pPr>
        <w:pStyle w:val="PlainText"/>
        <w:rPr>
          <w:rFonts w:eastAsia="MS Mincho" w:cs="Arial"/>
        </w:rPr>
      </w:pPr>
      <w:r>
        <w:rPr>
          <w:rFonts w:eastAsia="MS Mincho" w:cs="Arial"/>
        </w:rPr>
        <w:fldChar w:fldCharType="end"/>
      </w:r>
    </w:p>
    <w:p w:rsidR="00D21EBB" w:rsidRDefault="00D21EBB" w:rsidP="00D21EBB">
      <w:pPr>
        <w:pStyle w:val="PlainText"/>
        <w:rPr>
          <w:rFonts w:eastAsia="MS Mincho" w:cs="Arial"/>
        </w:rPr>
      </w:pPr>
    </w:p>
    <w:p w:rsidR="00D21EBB" w:rsidRDefault="00D21EBB" w:rsidP="007905D2">
      <w:pPr>
        <w:pStyle w:val="Title"/>
      </w:pPr>
      <w:r>
        <w:t>List of Figures</w:t>
      </w:r>
    </w:p>
    <w:p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287936">
        <w:rPr>
          <w:noProof/>
        </w:rPr>
        <w:t>3</w:t>
      </w:r>
      <w:r>
        <w:rPr>
          <w:noProof/>
        </w:rPr>
        <w:fldChar w:fldCharType="end"/>
      </w:r>
    </w:p>
    <w:p w:rsidR="00241B4C" w:rsidRPr="00915ACB" w:rsidRDefault="00915ACB" w:rsidP="00915ACB">
      <w:pPr>
        <w:pStyle w:val="IEEEStdsParagraph"/>
      </w:pPr>
      <w:r>
        <w:fldChar w:fldCharType="end"/>
      </w:r>
    </w:p>
    <w:p w:rsidR="00D21EBB" w:rsidRDefault="00D21EBB" w:rsidP="00D21EBB">
      <w:pPr>
        <w:pStyle w:val="PlainText"/>
        <w:rPr>
          <w:rFonts w:eastAsia="MS Mincho" w:cs="Arial"/>
        </w:rPr>
      </w:pPr>
    </w:p>
    <w:p w:rsidR="00D21EBB" w:rsidRDefault="00D21EBB" w:rsidP="00915ACB">
      <w:pPr>
        <w:pStyle w:val="Title"/>
      </w:pPr>
      <w:r>
        <w:t>List of Tables</w:t>
      </w:r>
    </w:p>
    <w:p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287936">
        <w:rPr>
          <w:noProof/>
        </w:rPr>
        <w:t>3</w:t>
      </w:r>
      <w:r w:rsidR="007905D2">
        <w:rPr>
          <w:noProof/>
        </w:rPr>
        <w:fldChar w:fldCharType="end"/>
      </w:r>
    </w:p>
    <w:p w:rsidR="00D21EBB" w:rsidRDefault="00915ACB" w:rsidP="00D21EBB">
      <w:pPr>
        <w:pStyle w:val="PlainText"/>
        <w:rPr>
          <w:rFonts w:eastAsia="MS Mincho" w:cs="Arial"/>
        </w:rPr>
      </w:pPr>
      <w:r>
        <w:rPr>
          <w:rFonts w:eastAsia="MS Mincho" w:cs="Arial"/>
        </w:rPr>
        <w:fldChar w:fldCharType="end"/>
      </w:r>
    </w:p>
    <w:p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153524982"/>
      <w:bookmarkEnd w:id="0"/>
      <w:bookmarkEnd w:id="1"/>
      <w:r w:rsidRPr="00E1772A">
        <w:rPr>
          <w:rFonts w:eastAsia="MS Mincho"/>
        </w:rPr>
        <w:t>Introduction</w:t>
      </w:r>
      <w:bookmarkEnd w:id="2"/>
      <w:bookmarkEnd w:id="3"/>
    </w:p>
    <w:p w:rsidR="00915ACB" w:rsidRDefault="004525D9" w:rsidP="004525D9">
      <w:pPr>
        <w:pStyle w:val="IEEEStdsParagraph"/>
        <w:rPr>
          <w:rFonts w:eastAsia="MS Mincho"/>
        </w:rPr>
      </w:pPr>
      <w:r>
        <w:rPr>
          <w:rFonts w:eastAsia="MS Mincho"/>
        </w:rPr>
        <w:t>Provide an introduction for the standard.</w:t>
      </w:r>
    </w:p>
    <w:p w:rsidR="00915ACB" w:rsidRDefault="00880297" w:rsidP="004525D9">
      <w:pPr>
        <w:pStyle w:val="IEEEStdsParagraph"/>
        <w:rPr>
          <w:rFonts w:eastAsia="MS Mincho"/>
        </w:rPr>
      </w:pPr>
      <w:r>
        <w:rPr>
          <w:rFonts w:eastAsia="MS Mincho"/>
          <w:noProof/>
        </w:rPr>
        <w:drawing>
          <wp:inline distT="0" distB="0" distL="0" distR="0" wp14:anchorId="1EBC7791" wp14:editId="3F43C241">
            <wp:extent cx="5483860" cy="3200400"/>
            <wp:effectExtent l="50800" t="0" r="7874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15ACB" w:rsidRDefault="00915ACB" w:rsidP="00915ACB">
      <w:pPr>
        <w:pStyle w:val="Caption"/>
      </w:pPr>
      <w:bookmarkStart w:id="4" w:name="_Toc160006268"/>
      <w:r>
        <w:t xml:space="preserve">Figure </w:t>
      </w:r>
      <w:fldSimple w:instr=" SEQ Figure \* ARABIC ">
        <w:r w:rsidR="00287936">
          <w:rPr>
            <w:noProof/>
          </w:rPr>
          <w:t>1</w:t>
        </w:r>
      </w:fldSimple>
      <w:r>
        <w:t xml:space="preserve"> - An Example Figure</w:t>
      </w:r>
      <w:bookmarkEnd w:id="4"/>
    </w:p>
    <w:p w:rsidR="00915ACB" w:rsidRDefault="00915ACB" w:rsidP="00915ACB">
      <w:pPr>
        <w:rPr>
          <w:rFonts w:eastAsia="MS Mincho"/>
        </w:rPr>
      </w:pPr>
    </w:p>
    <w:p w:rsidR="007905D2" w:rsidRDefault="007905D2" w:rsidP="007905D2">
      <w:pPr>
        <w:pStyle w:val="Caption"/>
        <w:rPr>
          <w:rFonts w:eastAsia="MS Mincho"/>
        </w:rPr>
      </w:pPr>
      <w:bookmarkStart w:id="5" w:name="_Toc160006557"/>
      <w:r>
        <w:t xml:space="preserve">Table </w:t>
      </w:r>
      <w:fldSimple w:instr=" SEQ Table \* ARABIC ">
        <w:r w:rsidR="00287936">
          <w:rPr>
            <w:noProof/>
          </w:rPr>
          <w:t>1</w:t>
        </w:r>
      </w:fldSimple>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rsidTr="00BB779C">
        <w:tc>
          <w:tcPr>
            <w:tcW w:w="3268" w:type="dxa"/>
            <w:tcBorders>
              <w:top w:val="nil"/>
              <w:bottom w:val="single" w:sz="8" w:space="0" w:color="000000"/>
            </w:tcBorders>
            <w:shd w:val="clear" w:color="auto" w:fill="auto"/>
          </w:tcPr>
          <w:p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rsidR="00915ACB" w:rsidRPr="00BB779C" w:rsidRDefault="00915ACB" w:rsidP="00915ACB">
            <w:pPr>
              <w:rPr>
                <w:rFonts w:eastAsia="MS Mincho"/>
                <w:color w:val="000000"/>
              </w:rPr>
            </w:pPr>
            <w:r w:rsidRPr="00BB779C">
              <w:rPr>
                <w:rFonts w:eastAsia="MS Mincho"/>
                <w:color w:val="000000"/>
              </w:rPr>
              <w:t>Conformance</w:t>
            </w:r>
          </w:p>
        </w:tc>
      </w:tr>
      <w:tr w:rsidR="00915ACB" w:rsidRPr="007905D2" w:rsidTr="00BB779C">
        <w:tc>
          <w:tcPr>
            <w:tcW w:w="3268" w:type="dxa"/>
            <w:shd w:val="clear" w:color="auto" w:fill="C0C0C0"/>
          </w:tcPr>
          <w:p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rsidR="00915ACB" w:rsidRPr="00BB779C" w:rsidRDefault="007905D2" w:rsidP="00915ACB">
            <w:pPr>
              <w:rPr>
                <w:rFonts w:eastAsia="MS Mincho"/>
                <w:color w:val="000000"/>
              </w:rPr>
            </w:pPr>
            <w:r w:rsidRPr="00BB779C">
              <w:rPr>
                <w:rFonts w:eastAsia="MS Mincho"/>
                <w:color w:val="000000"/>
              </w:rPr>
              <w:t>REQUIRED</w:t>
            </w:r>
          </w:p>
        </w:tc>
      </w:tr>
      <w:tr w:rsidR="00915ACB" w:rsidRPr="007905D2" w:rsidTr="00BB779C">
        <w:tc>
          <w:tcPr>
            <w:tcW w:w="3268" w:type="dxa"/>
            <w:shd w:val="clear" w:color="auto" w:fill="auto"/>
          </w:tcPr>
          <w:p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rsidR="00915ACB" w:rsidRPr="00BB779C" w:rsidRDefault="007905D2" w:rsidP="00915ACB">
            <w:pPr>
              <w:rPr>
                <w:rFonts w:eastAsia="MS Mincho"/>
                <w:color w:val="000000"/>
              </w:rPr>
            </w:pPr>
            <w:r w:rsidRPr="00BB779C">
              <w:rPr>
                <w:rFonts w:eastAsia="MS Mincho"/>
                <w:color w:val="000000"/>
              </w:rPr>
              <w:t>OPTIONAL</w:t>
            </w:r>
          </w:p>
        </w:tc>
      </w:tr>
    </w:tbl>
    <w:p w:rsidR="00915ACB" w:rsidRPr="00915ACB" w:rsidRDefault="00915ACB" w:rsidP="00915ACB">
      <w:pPr>
        <w:rPr>
          <w:rFonts w:eastAsia="MS Mincho"/>
        </w:rPr>
      </w:pPr>
    </w:p>
    <w:p w:rsidR="00C004F2" w:rsidRDefault="00C004F2" w:rsidP="00E1772A">
      <w:pPr>
        <w:pStyle w:val="IEEEStdsLevel1Header"/>
        <w:rPr>
          <w:rFonts w:eastAsia="MS Mincho"/>
        </w:rPr>
      </w:pPr>
      <w:bookmarkStart w:id="6" w:name="_Toc263650577"/>
      <w:bookmarkStart w:id="7" w:name="_Toc153524983"/>
      <w:r>
        <w:rPr>
          <w:rFonts w:eastAsia="MS Mincho"/>
        </w:rPr>
        <w:t>Terminology</w:t>
      </w:r>
      <w:bookmarkEnd w:id="6"/>
      <w:bookmarkEnd w:id="7"/>
    </w:p>
    <w:p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153524984"/>
      <w:r w:rsidRPr="00CB46AF">
        <w:t>Conformance</w:t>
      </w:r>
      <w:r>
        <w:rPr>
          <w:snapToGrid w:val="0"/>
        </w:rPr>
        <w:t xml:space="preserve"> Terminology</w:t>
      </w:r>
      <w:bookmarkEnd w:id="8"/>
      <w:bookmarkEnd w:id="9"/>
      <w:bookmarkEnd w:id="10"/>
      <w:bookmarkEnd w:id="11"/>
      <w:bookmarkEnd w:id="12"/>
      <w:bookmarkEnd w:id="13"/>
    </w:p>
    <w:p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REQUIRED, SHOULD, SHOULD NOT, MAY, and OPTIONAL, have special meaning relating to conformance as defined in RFC 2119 [RFC2119].</w:t>
      </w:r>
      <w:r w:rsidR="00287936">
        <w:rPr>
          <w:rFonts w:eastAsia="MS Mincho"/>
        </w:rPr>
        <w:t>]. The term CONDITIONALLY REQUIRED is additionally defined for a conformance requirement that depends on a particular capability or feature.</w:t>
      </w:r>
      <w:bookmarkStart w:id="14" w:name="_GoBack"/>
      <w:bookmarkEnd w:id="14"/>
    </w:p>
    <w:p w:rsidR="00C004F2" w:rsidRDefault="00C004F2" w:rsidP="00E1772A">
      <w:pPr>
        <w:pStyle w:val="IEEEStdsLevel2Header"/>
        <w:rPr>
          <w:snapToGrid w:val="0"/>
        </w:rPr>
      </w:pPr>
      <w:bookmarkStart w:id="15" w:name="_Toc263650579"/>
      <w:bookmarkStart w:id="16" w:name="_Toc153524985"/>
      <w:r>
        <w:rPr>
          <w:snapToGrid w:val="0"/>
        </w:rPr>
        <w:t xml:space="preserve">Other </w:t>
      </w:r>
      <w:r w:rsidRPr="00CB46AF">
        <w:t>Terminology</w:t>
      </w:r>
      <w:bookmarkEnd w:id="15"/>
      <w:bookmarkEnd w:id="16"/>
    </w:p>
    <w:p w:rsidR="00F75E30" w:rsidRDefault="00623E2A" w:rsidP="00FD0C1D">
      <w:pPr>
        <w:pStyle w:val="IEEEStdsParagraph"/>
      </w:pPr>
      <w:r>
        <w:t>Provide additional terms used in the specification.</w:t>
      </w:r>
    </w:p>
    <w:p w:rsidR="00C004F2" w:rsidRDefault="00C004F2" w:rsidP="00E1772A">
      <w:pPr>
        <w:pStyle w:val="IEEEStdsLevel1Header"/>
        <w:rPr>
          <w:rFonts w:eastAsia="MS Mincho"/>
        </w:rPr>
      </w:pPr>
      <w:bookmarkStart w:id="17" w:name="_Toc263650580"/>
      <w:bookmarkStart w:id="18" w:name="_Toc153524986"/>
      <w:r w:rsidRPr="00CB46AF">
        <w:rPr>
          <w:rFonts w:eastAsia="MS Mincho"/>
        </w:rPr>
        <w:t>Requirements</w:t>
      </w:r>
      <w:bookmarkEnd w:id="17"/>
      <w:bookmarkEnd w:id="18"/>
    </w:p>
    <w:p w:rsidR="00C004F2" w:rsidRDefault="00C004F2" w:rsidP="00E1772A">
      <w:pPr>
        <w:pStyle w:val="IEEEStdsLevel2Header"/>
      </w:pPr>
      <w:bookmarkStart w:id="19" w:name="_Toc263650581"/>
      <w:bookmarkStart w:id="20" w:name="_Toc153524987"/>
      <w:r>
        <w:t xml:space="preserve">Rationale for </w:t>
      </w:r>
      <w:bookmarkEnd w:id="19"/>
      <w:r w:rsidR="00623E2A">
        <w:t>Title of Standard</w:t>
      </w:r>
      <w:bookmarkEnd w:id="20"/>
    </w:p>
    <w:p w:rsidR="00FD0C1D" w:rsidRPr="00FD0C1D" w:rsidRDefault="00623E2A" w:rsidP="00FD0C1D">
      <w:pPr>
        <w:pStyle w:val="IEEEStdsParagraph"/>
      </w:pPr>
      <w:r>
        <w:t>Provide a rationale for the standard.</w:t>
      </w:r>
    </w:p>
    <w:p w:rsidR="00C004F2" w:rsidRDefault="00C004F2" w:rsidP="00E1772A">
      <w:pPr>
        <w:pStyle w:val="IEEEStdsLevel2Header"/>
      </w:pPr>
      <w:bookmarkStart w:id="21" w:name="_Toc263650582"/>
      <w:bookmarkStart w:id="22" w:name="_Toc153524988"/>
      <w:r>
        <w:t xml:space="preserve">Use </w:t>
      </w:r>
      <w:bookmarkEnd w:id="21"/>
      <w:r w:rsidR="00FD0C1D">
        <w:t>Cases</w:t>
      </w:r>
      <w:bookmarkEnd w:id="22"/>
    </w:p>
    <w:p w:rsidR="00FD0C1D" w:rsidRPr="00FD0C1D" w:rsidRDefault="00623E2A" w:rsidP="00FD0C1D">
      <w:pPr>
        <w:pStyle w:val="IEEEStdsParagraph"/>
      </w:pPr>
      <w:r>
        <w:t>Provide use cases for the standard.</w:t>
      </w:r>
    </w:p>
    <w:p w:rsidR="008A28C1" w:rsidRDefault="008A28C1" w:rsidP="00FD0C1D">
      <w:pPr>
        <w:pStyle w:val="IEEEStdsLevel2Header"/>
      </w:pPr>
      <w:bookmarkStart w:id="23" w:name="_Toc153524989"/>
      <w:r>
        <w:t>Out of Scope</w:t>
      </w:r>
    </w:p>
    <w:p w:rsidR="008A28C1" w:rsidRPr="008A28C1" w:rsidRDefault="008A28C1" w:rsidP="008A28C1">
      <w:pPr>
        <w:pStyle w:val="IEEEStdsParagraph"/>
      </w:pPr>
      <w:r>
        <w:t>Provide a list of use cases that are out-of-scope and the reasons.</w:t>
      </w:r>
    </w:p>
    <w:p w:rsidR="00FD0C1D" w:rsidRDefault="00FD0C1D" w:rsidP="00FD0C1D">
      <w:pPr>
        <w:pStyle w:val="IEEEStdsLevel2Header"/>
      </w:pPr>
      <w:r>
        <w:t>Design Requirements</w:t>
      </w:r>
      <w:bookmarkEnd w:id="23"/>
    </w:p>
    <w:p w:rsidR="00FD0C1D" w:rsidRDefault="00623E2A" w:rsidP="00FD0C1D">
      <w:pPr>
        <w:pStyle w:val="IEEEStdsParagraph"/>
      </w:pPr>
      <w:r>
        <w:t>Provide a list of requirements based on the rationale and use cases.</w:t>
      </w:r>
    </w:p>
    <w:p w:rsidR="00F75E30" w:rsidRDefault="00623E2A" w:rsidP="00F75E30">
      <w:pPr>
        <w:pStyle w:val="IEEEStdsLevel1Header"/>
        <w:rPr>
          <w:rFonts w:eastAsia="MS Mincho"/>
        </w:rPr>
      </w:pPr>
      <w:bookmarkStart w:id="24" w:name="_Toc153524990"/>
      <w:bookmarkStart w:id="25" w:name="_Toc263650583"/>
      <w:r>
        <w:rPr>
          <w:rFonts w:eastAsia="MS Mincho"/>
        </w:rPr>
        <w:t>First Specification Section</w:t>
      </w:r>
      <w:bookmarkEnd w:id="24"/>
    </w:p>
    <w:p w:rsidR="00623E2A" w:rsidRDefault="00623E2A" w:rsidP="00F75E30">
      <w:pPr>
        <w:pStyle w:val="IEEEStdsParagraph"/>
        <w:rPr>
          <w:rFonts w:eastAsia="MS Mincho"/>
        </w:rPr>
      </w:pPr>
      <w:r>
        <w:rPr>
          <w:rFonts w:eastAsia="MS Mincho"/>
        </w:rPr>
        <w:t>Provide specification information starting in section 4.</w:t>
      </w:r>
    </w:p>
    <w:p w:rsidR="009E5EF6" w:rsidRDefault="009E5EF6" w:rsidP="009E5EF6">
      <w:pPr>
        <w:pStyle w:val="IEEEStdsLevel1Header"/>
        <w:rPr>
          <w:rFonts w:eastAsia="MS Mincho"/>
        </w:rPr>
      </w:pPr>
      <w:r>
        <w:rPr>
          <w:rFonts w:eastAsia="MS Mincho"/>
        </w:rPr>
        <w:t>Conformance Requirements</w:t>
      </w:r>
    </w:p>
    <w:p w:rsidR="009E5EF6" w:rsidRDefault="009E5EF6" w:rsidP="009E5EF6">
      <w:pPr>
        <w:pStyle w:val="IEEEStdsParagraph"/>
        <w:rPr>
          <w:rFonts w:eastAsia="MS Mincho"/>
        </w:rPr>
      </w:pPr>
      <w:r>
        <w:rPr>
          <w:rFonts w:eastAsia="MS Mincho"/>
        </w:rPr>
        <w:t>Provide a list of conformance requirements for the standard.</w:t>
      </w:r>
    </w:p>
    <w:p w:rsidR="00C004F2" w:rsidRDefault="00C004F2" w:rsidP="00E1772A">
      <w:pPr>
        <w:pStyle w:val="IEEEStdsLevel1Header"/>
        <w:rPr>
          <w:rFonts w:eastAsia="MS Mincho"/>
        </w:rPr>
      </w:pPr>
      <w:bookmarkStart w:id="26" w:name="_Toc263650615"/>
      <w:bookmarkStart w:id="27" w:name="_Toc153524991"/>
      <w:bookmarkEnd w:id="25"/>
      <w:r>
        <w:rPr>
          <w:rFonts w:eastAsia="MS Mincho"/>
        </w:rPr>
        <w:t xml:space="preserve">Internationalization </w:t>
      </w:r>
      <w:r w:rsidRPr="00CB46AF">
        <w:rPr>
          <w:rFonts w:eastAsia="MS Mincho"/>
        </w:rPr>
        <w:t>Considerations</w:t>
      </w:r>
      <w:bookmarkEnd w:id="26"/>
      <w:bookmarkEnd w:id="27"/>
    </w:p>
    <w:p w:rsidR="00623E2A" w:rsidRPr="00623E2A" w:rsidRDefault="00021826" w:rsidP="00623E2A">
      <w:pPr>
        <w:pStyle w:val="IEEEStdsParagraph"/>
        <w:rPr>
          <w:rFonts w:eastAsia="MS Mincho"/>
        </w:rPr>
      </w:pPr>
      <w:r w:rsidRPr="00021826">
        <w:rPr>
          <w:rFonts w:eastAsia="MS Mincho"/>
        </w:rPr>
        <w:t>For interoperability and basic support for multiple languages, conforming implementations MUST support the UTF-8 [RFC3629] encoding of Unicode [UNICODE] [ISO10646].</w:t>
      </w:r>
    </w:p>
    <w:p w:rsidR="00C004F2" w:rsidRDefault="00C004F2" w:rsidP="00E1772A">
      <w:pPr>
        <w:pStyle w:val="IEEEStdsLevel1Header"/>
        <w:rPr>
          <w:rFonts w:eastAsia="MS Mincho"/>
        </w:rPr>
      </w:pPr>
      <w:bookmarkStart w:id="28" w:name="_Toc263650616"/>
      <w:bookmarkStart w:id="29" w:name="_Toc153524992"/>
      <w:r w:rsidRPr="00CB46AF">
        <w:rPr>
          <w:rFonts w:eastAsia="MS Mincho"/>
        </w:rPr>
        <w:t>Security</w:t>
      </w:r>
      <w:r>
        <w:rPr>
          <w:rFonts w:eastAsia="MS Mincho"/>
        </w:rPr>
        <w:t xml:space="preserve"> Considerations</w:t>
      </w:r>
      <w:bookmarkEnd w:id="28"/>
      <w:bookmarkEnd w:id="29"/>
    </w:p>
    <w:p w:rsidR="00623E2A" w:rsidRDefault="00623E2A" w:rsidP="00623E2A">
      <w:pPr>
        <w:pStyle w:val="IEEEStdsParagraph"/>
        <w:rPr>
          <w:rFonts w:eastAsia="MS Mincho"/>
        </w:rPr>
      </w:pPr>
      <w:r>
        <w:rPr>
          <w:rFonts w:eastAsia="MS Mincho"/>
        </w:rPr>
        <w:t>Provide security considerations for this specification.</w:t>
      </w:r>
    </w:p>
    <w:p w:rsidR="00623E2A" w:rsidRDefault="00623E2A" w:rsidP="00623E2A">
      <w:pPr>
        <w:pStyle w:val="IEEEStdsLevel1Header"/>
        <w:rPr>
          <w:rFonts w:eastAsia="MS Mincho"/>
        </w:rPr>
      </w:pPr>
      <w:bookmarkStart w:id="30" w:name="_Toc153524993"/>
      <w:r>
        <w:rPr>
          <w:rFonts w:eastAsia="MS Mincho"/>
        </w:rPr>
        <w:t>IANA Considerations</w:t>
      </w:r>
      <w:bookmarkEnd w:id="30"/>
    </w:p>
    <w:p w:rsidR="00623E2A" w:rsidRDefault="00623E2A" w:rsidP="00623E2A">
      <w:pPr>
        <w:pStyle w:val="IEEEStdsParagraph"/>
        <w:rPr>
          <w:rFonts w:eastAsia="MS Mincho"/>
        </w:rPr>
      </w:pPr>
      <w:r>
        <w:rPr>
          <w:rFonts w:eastAsia="MS Mincho"/>
        </w:rPr>
        <w:t>Provide IANA registration information for this specification.</w:t>
      </w:r>
    </w:p>
    <w:p w:rsidR="001E5474" w:rsidRDefault="001E5474" w:rsidP="00623E2A">
      <w:pPr>
        <w:pStyle w:val="IEEEStdsParagraph"/>
        <w:rPr>
          <w:rFonts w:eastAsia="MS Mincho"/>
        </w:rPr>
      </w:pPr>
      <w:r>
        <w:rPr>
          <w:rFonts w:eastAsia="MS Mincho"/>
        </w:rPr>
        <w:t>Subsections include IANA registration templates using the Example style:</w:t>
      </w:r>
    </w:p>
    <w:p w:rsidR="001E5474" w:rsidRPr="00623E2A" w:rsidRDefault="001E5474" w:rsidP="001E5474">
      <w:pPr>
        <w:pStyle w:val="Example"/>
      </w:pPr>
      <w:r>
        <w:t>Some IANA registration text.</w:t>
      </w:r>
    </w:p>
    <w:p w:rsidR="00C004F2" w:rsidRDefault="00C004F2" w:rsidP="00E1772A">
      <w:pPr>
        <w:pStyle w:val="IEEEStdsLevel1Header"/>
        <w:rPr>
          <w:rFonts w:eastAsia="MS Mincho"/>
        </w:rPr>
      </w:pPr>
      <w:bookmarkStart w:id="31" w:name="_Toc263650617"/>
      <w:bookmarkStart w:id="32" w:name="_Toc153524994"/>
      <w:r w:rsidRPr="00CB46AF">
        <w:rPr>
          <w:rFonts w:eastAsia="MS Mincho"/>
        </w:rPr>
        <w:t>References</w:t>
      </w:r>
      <w:bookmarkEnd w:id="31"/>
      <w:bookmarkEnd w:id="32"/>
    </w:p>
    <w:p w:rsidR="00C004F2" w:rsidRDefault="00C004F2" w:rsidP="00E1772A">
      <w:pPr>
        <w:pStyle w:val="IEEEStdsLevel2Header"/>
        <w:rPr>
          <w:rFonts w:eastAsia="MS Mincho"/>
        </w:rPr>
      </w:pPr>
      <w:bookmarkStart w:id="33" w:name="_Toc263650618"/>
      <w:bookmarkStart w:id="34" w:name="_Toc153524995"/>
      <w:r>
        <w:rPr>
          <w:rFonts w:eastAsia="MS Mincho"/>
        </w:rPr>
        <w:t xml:space="preserve">Normative </w:t>
      </w:r>
      <w:r w:rsidRPr="00CB46AF">
        <w:rPr>
          <w:rFonts w:eastAsia="MS Mincho"/>
        </w:rPr>
        <w:t>References</w:t>
      </w:r>
      <w:bookmarkEnd w:id="33"/>
      <w:bookmarkEnd w:id="34"/>
    </w:p>
    <w:p w:rsidR="00623E2A" w:rsidRDefault="00623E2A" w:rsidP="00623E2A">
      <w:pPr>
        <w:pStyle w:val="PWGReference"/>
      </w:pPr>
      <w:r>
        <w:t>[REFERENCE]</w:t>
      </w:r>
      <w:r>
        <w:tab/>
      </w:r>
      <w:r w:rsidR="002D03C3">
        <w:t>F. Last author list or standards body, "Title of referenced document", Document Number, Month YYYY, URL (if any)</w:t>
      </w:r>
    </w:p>
    <w:p w:rsidR="0009524F" w:rsidRDefault="00C004F2" w:rsidP="00E1772A">
      <w:pPr>
        <w:pStyle w:val="IEEEStdsLevel2Header"/>
        <w:rPr>
          <w:rFonts w:eastAsia="MS Mincho"/>
        </w:rPr>
      </w:pPr>
      <w:bookmarkStart w:id="35" w:name="_Toc263650619"/>
      <w:bookmarkStart w:id="36" w:name="_Toc153524996"/>
      <w:r>
        <w:rPr>
          <w:rFonts w:eastAsia="MS Mincho"/>
        </w:rPr>
        <w:t>Informative References</w:t>
      </w:r>
      <w:bookmarkEnd w:id="35"/>
      <w:bookmarkEnd w:id="36"/>
    </w:p>
    <w:p w:rsidR="00623E2A" w:rsidRPr="00623E2A" w:rsidRDefault="002D03C3" w:rsidP="002D03C3">
      <w:pPr>
        <w:pStyle w:val="PWGReference"/>
      </w:pPr>
      <w:r>
        <w:t>[REFERENCE]</w:t>
      </w:r>
      <w:r>
        <w:tab/>
        <w:t>F. Last author list or standards body, "Title of referenced document", Document Number, Month YYYY, URL (if any)</w:t>
      </w:r>
    </w:p>
    <w:p w:rsidR="0009524F" w:rsidRDefault="002D03C3" w:rsidP="00E1772A">
      <w:pPr>
        <w:pStyle w:val="IEEEStdsLevel1Header"/>
        <w:rPr>
          <w:rFonts w:eastAsia="MS Mincho"/>
        </w:rPr>
      </w:pPr>
      <w:bookmarkStart w:id="37" w:name="_Toc263650620"/>
      <w:bookmarkStart w:id="38" w:name="_Toc153524997"/>
      <w:r>
        <w:rPr>
          <w:rFonts w:eastAsia="MS Mincho"/>
        </w:rPr>
        <w:t>Author</w:t>
      </w:r>
      <w:r w:rsidR="00C004F2">
        <w:rPr>
          <w:rFonts w:eastAsia="MS Mincho"/>
        </w:rPr>
        <w:t>s</w:t>
      </w:r>
      <w:r>
        <w:rPr>
          <w:rFonts w:eastAsia="MS Mincho"/>
        </w:rPr>
        <w:t>'</w:t>
      </w:r>
      <w:r w:rsidR="00C004F2">
        <w:rPr>
          <w:rFonts w:eastAsia="MS Mincho"/>
        </w:rPr>
        <w:t xml:space="preserve"> Addresses</w:t>
      </w:r>
      <w:bookmarkEnd w:id="37"/>
      <w:bookmarkEnd w:id="38"/>
    </w:p>
    <w:p w:rsidR="001E5474" w:rsidRDefault="001E5474" w:rsidP="001E5474">
      <w:pPr>
        <w:pStyle w:val="ListParagraph"/>
      </w:pPr>
      <w:r>
        <w:t>John Doe</w:t>
      </w:r>
    </w:p>
    <w:p w:rsidR="001E5474" w:rsidRDefault="001E5474" w:rsidP="001E5474">
      <w:pPr>
        <w:pStyle w:val="ListParagraph"/>
      </w:pPr>
      <w:r>
        <w:t>123 Hoppalong Highway</w:t>
      </w:r>
    </w:p>
    <w:p w:rsidR="001E5474" w:rsidRDefault="001E5474" w:rsidP="001E5474">
      <w:pPr>
        <w:pStyle w:val="ListParagraph"/>
      </w:pPr>
      <w:r>
        <w:t>Exampleville, CA 12345</w:t>
      </w:r>
    </w:p>
    <w:p w:rsidR="001E5474" w:rsidRDefault="001E5474" w:rsidP="001E5474">
      <w:pPr>
        <w:pStyle w:val="ListParagraph"/>
      </w:pPr>
      <w:r>
        <w:t>john.doe@exampleville.ca</w:t>
      </w:r>
    </w:p>
    <w:p w:rsidR="001E5474" w:rsidRDefault="001E5474" w:rsidP="001E5474">
      <w:pPr>
        <w:pStyle w:val="IEEEStdsParagraph"/>
      </w:pPr>
      <w:r>
        <w:t>The authors would also like to thank the following individuals for their contributions to this standard:</w:t>
      </w:r>
    </w:p>
    <w:p w:rsidR="001E5474" w:rsidRDefault="001E5474" w:rsidP="001E5474">
      <w:pPr>
        <w:pStyle w:val="ListParagraph"/>
      </w:pPr>
      <w:r>
        <w:t>Turanga Leela - Planet Express</w:t>
      </w:r>
    </w:p>
    <w:p w:rsidR="002D03C3" w:rsidRDefault="001E5474" w:rsidP="001E5474">
      <w:pPr>
        <w:pStyle w:val="ListParagraph"/>
      </w:pPr>
      <w:r>
        <w:t>Zapp Brannigan - Democratic Order of Planets</w:t>
      </w:r>
      <w:r w:rsidR="002D03C3">
        <w:br w:type="page"/>
      </w:r>
    </w:p>
    <w:p w:rsidR="002D03C3" w:rsidRDefault="002D03C3" w:rsidP="002D03C3">
      <w:pPr>
        <w:pStyle w:val="IEEEStdsLevel1Header"/>
      </w:pPr>
      <w:r>
        <w:t>Change History</w:t>
      </w:r>
    </w:p>
    <w:p w:rsidR="002D03C3" w:rsidRDefault="002D03C3" w:rsidP="002D03C3">
      <w:pPr>
        <w:pStyle w:val="IEEEStdsLevel2Header"/>
      </w:pPr>
      <w:r>
        <w:t>Month, DD, YYYY</w:t>
      </w:r>
    </w:p>
    <w:p w:rsidR="002D03C3" w:rsidRPr="001337A0" w:rsidRDefault="002D03C3" w:rsidP="0009524F">
      <w:pPr>
        <w:pStyle w:val="IEEEStdsParagraph"/>
      </w:pPr>
      <w:r>
        <w:t>Initial revision.</w:t>
      </w:r>
    </w:p>
    <w:sectPr w:rsidR="002D03C3" w:rsidRPr="001337A0" w:rsidSect="00511CA7">
      <w:headerReference w:type="default" r:id="rId20"/>
      <w:footerReference w:type="default" r:id="rId21"/>
      <w:headerReference w:type="first" r:id="rId22"/>
      <w:footerReference w:type="first" r:id="rId23"/>
      <w:pgSz w:w="12240" w:h="15840"/>
      <w:pgMar w:top="1440" w:right="1325"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36" w:rsidRDefault="00287936">
      <w:r>
        <w:separator/>
      </w:r>
    </w:p>
  </w:endnote>
  <w:endnote w:type="continuationSeparator" w:id="0">
    <w:p w:rsidR="00287936" w:rsidRDefault="0028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CB" w:rsidRDefault="00915ACB">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CB" w:rsidRDefault="00915A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7936">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CB" w:rsidRDefault="00915ACB">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28793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7936">
      <w:rPr>
        <w:rStyle w:val="PageNumber"/>
        <w:noProof/>
      </w:rPr>
      <w:t>9</w:t>
    </w:r>
    <w:r>
      <w:rPr>
        <w:rStyle w:val="PageNumber"/>
      </w:rPr>
      <w:fldChar w:fldCharType="end"/>
    </w:r>
    <w:r>
      <w:rPr>
        <w:rStyle w:val="PageNumber"/>
      </w:rPr>
      <w:t xml:space="preserve">  </w:t>
    </w:r>
    <w:r w:rsidR="007905D2">
      <w:rPr>
        <w:rStyle w:val="PageNumber"/>
      </w:rPr>
      <w:t xml:space="preserve">                Copyright © YYYY</w:t>
    </w:r>
    <w:r>
      <w:rPr>
        <w:rStyle w:val="PageNumber"/>
      </w:rPr>
      <w:t xml:space="preserve"> The Printer Working</w:t>
    </w:r>
    <w:r w:rsidR="002D03C3">
      <w:rPr>
        <w:rStyle w:val="PageNumber"/>
      </w:rPr>
      <w:t xml:space="preserve"> Group.</w:t>
    </w:r>
    <w:r>
      <w:rPr>
        <w:rStyle w:val="PageNumber"/>
      </w:rPr>
      <w:t xml:space="preserve"> All rights reserved</w:t>
    </w:r>
    <w:r w:rsidR="002D03C3">
      <w:rPr>
        <w:rStyle w:val="PageNumber"/>
      </w:rPr>
      <w:t>.</w:t>
    </w:r>
  </w:p>
  <w:p w:rsidR="00915ACB" w:rsidRDefault="00915ACB"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CB" w:rsidRDefault="00915A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7936">
      <w:rPr>
        <w:rStyle w:val="PageNumber"/>
        <w:noProof/>
      </w:rPr>
      <w:t>3</w:t>
    </w:r>
    <w:r>
      <w:rPr>
        <w:rStyle w:val="PageNumber"/>
      </w:rPr>
      <w:fldChar w:fldCharType="end"/>
    </w:r>
  </w:p>
  <w:p w:rsidR="00915ACB" w:rsidRDefault="00915ACB"/>
  <w:p w:rsidR="00915ACB" w:rsidRDefault="00915ACB"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36" w:rsidRDefault="00287936">
      <w:r>
        <w:separator/>
      </w:r>
    </w:p>
  </w:footnote>
  <w:footnote w:type="continuationSeparator" w:id="0">
    <w:p w:rsidR="00287936" w:rsidRDefault="002879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915ACB">
      <w:trPr>
        <w:jc w:val="center"/>
      </w:trPr>
      <w:tc>
        <w:tcPr>
          <w:tcW w:w="4909" w:type="dxa"/>
        </w:tcPr>
        <w:p w:rsidR="00915ACB" w:rsidRDefault="00915ACB">
          <w:pPr>
            <w:pStyle w:val="PlainText"/>
            <w:spacing w:before="480"/>
            <w:rPr>
              <w:rFonts w:eastAsia="MS Mincho" w:cs="Arial"/>
              <w:b/>
              <w:bCs/>
            </w:rPr>
          </w:pPr>
          <w:r>
            <w:rPr>
              <w:rFonts w:eastAsia="MS Mincho" w:cs="Arial"/>
              <w:b/>
              <w:bCs/>
            </w:rPr>
            <w:fldChar w:fldCharType="begin"/>
          </w:r>
          <w:r>
            <w:rPr>
              <w:rFonts w:eastAsia="MS Mincho" w:cs="Arial"/>
              <w:b/>
              <w:bCs/>
            </w:rPr>
            <w:instrText xml:space="preserve"> TIME \@ "MMMM d, yyyy" </w:instrText>
          </w:r>
          <w:r>
            <w:rPr>
              <w:rFonts w:eastAsia="MS Mincho" w:cs="Arial"/>
              <w:b/>
              <w:bCs/>
            </w:rPr>
            <w:fldChar w:fldCharType="separate"/>
          </w:r>
          <w:r w:rsidR="00287936">
            <w:rPr>
              <w:rFonts w:eastAsia="MS Mincho" w:cs="Arial"/>
              <w:b/>
              <w:bCs/>
              <w:noProof/>
            </w:rPr>
            <w:t>December 5, 2011</w:t>
          </w:r>
          <w:r>
            <w:rPr>
              <w:rFonts w:eastAsia="MS Mincho" w:cs="Arial"/>
              <w:b/>
              <w:bCs/>
            </w:rPr>
            <w:fldChar w:fldCharType="end"/>
          </w:r>
        </w:p>
        <w:p w:rsidR="00915ACB" w:rsidRDefault="00915ACB">
          <w:pPr>
            <w:pStyle w:val="PlainText"/>
            <w:rPr>
              <w:rFonts w:eastAsia="MS Mincho" w:cs="Arial"/>
              <w:b/>
              <w:bCs/>
            </w:rPr>
          </w:pPr>
          <w:r>
            <w:rPr>
              <w:rFonts w:eastAsia="MS Mincho" w:cs="Arial"/>
              <w:b/>
              <w:bCs/>
            </w:rPr>
            <w:t xml:space="preserve">Working Draft </w:t>
          </w:r>
        </w:p>
        <w:p w:rsidR="00915ACB" w:rsidRDefault="00915ACB">
          <w:pPr>
            <w:pStyle w:val="Header"/>
            <w:tabs>
              <w:tab w:val="clear" w:pos="4320"/>
              <w:tab w:val="center" w:pos="1800"/>
            </w:tabs>
          </w:pPr>
        </w:p>
      </w:tc>
      <w:tc>
        <w:tcPr>
          <w:tcW w:w="4909" w:type="dxa"/>
        </w:tcPr>
        <w:p w:rsidR="00915ACB" w:rsidRDefault="00880297">
          <w:pPr>
            <w:pStyle w:val="Header"/>
            <w:tabs>
              <w:tab w:val="clear" w:pos="4320"/>
              <w:tab w:val="center" w:pos="1800"/>
            </w:tabs>
            <w:jc w:val="right"/>
          </w:pPr>
          <w:r>
            <w:rPr>
              <w:noProof/>
              <w:sz w:val="48"/>
            </w:rPr>
            <w:drawing>
              <wp:inline distT="0" distB="0" distL="0" distR="0" wp14:anchorId="74002B13" wp14:editId="45816586">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915ACB" w:rsidRDefault="00915ACB">
    <w:pPr>
      <w:pStyle w:val="Header"/>
      <w:tabs>
        <w:tab w:val="clear" w:pos="4320"/>
        <w:tab w:val="center" w:pos="1800"/>
      </w:tabs>
      <w:ind w:left="-450"/>
      <w:jc w:val="right"/>
    </w:pPr>
    <w:r>
      <w:rPr>
        <w:rFonts w:cs="Arial"/>
        <w:b/>
        <w:bCs/>
        <w:sz w:val="32"/>
      </w:rPr>
      <w:t>The Printer Working Group</w:t>
    </w:r>
  </w:p>
  <w:p w:rsidR="00915ACB" w:rsidRDefault="00915A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CB" w:rsidRPr="008939B3" w:rsidRDefault="00915ACB" w:rsidP="002D5612">
    <w:pPr>
      <w:pStyle w:val="Header"/>
      <w:pBdr>
        <w:bottom w:val="single" w:sz="4" w:space="1" w:color="auto"/>
      </w:pBdr>
      <w:tabs>
        <w:tab w:val="clear" w:pos="8640"/>
        <w:tab w:val="right" w:pos="9630"/>
      </w:tabs>
      <w:rPr>
        <w:rFonts w:eastAsia="MS Mincho"/>
      </w:rPr>
    </w:pPr>
    <w:r>
      <w:t>Working Draft – PROJ Title of Standard</w:t>
    </w:r>
    <w:r>
      <w:rPr>
        <w:rFonts w:eastAsia="MS Mincho"/>
      </w:rPr>
      <w:tab/>
    </w:r>
    <w:r>
      <w:rPr>
        <w:rFonts w:eastAsia="MS Mincho"/>
      </w:rPr>
      <w:tab/>
    </w:r>
    <w:r>
      <w:rPr>
        <w:rFonts w:eastAsia="MS Mincho"/>
      </w:rPr>
      <w:fldChar w:fldCharType="begin"/>
    </w:r>
    <w:r>
      <w:rPr>
        <w:rFonts w:eastAsia="MS Mincho"/>
      </w:rPr>
      <w:instrText xml:space="preserve"> TIME \@ "MMMM d, yyyy" </w:instrText>
    </w:r>
    <w:r>
      <w:rPr>
        <w:rFonts w:eastAsia="MS Mincho"/>
      </w:rPr>
      <w:fldChar w:fldCharType="separate"/>
    </w:r>
    <w:r w:rsidR="00287936">
      <w:rPr>
        <w:rFonts w:eastAsia="MS Mincho"/>
        <w:noProof/>
      </w:rPr>
      <w:t>December 5, 2011</w:t>
    </w:r>
    <w:r>
      <w:rPr>
        <w:rFonts w:eastAsia="MS Mincho"/>
      </w:rPr>
      <w:fldChar w:fldCharType="end"/>
    </w:r>
  </w:p>
  <w:p w:rsidR="00915ACB" w:rsidRDefault="00915ACB"/>
  <w:p w:rsidR="00915ACB" w:rsidRDefault="00915ACB"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CB" w:rsidRDefault="00915ACB">
    <w:pPr>
      <w:pStyle w:val="Header"/>
    </w:pPr>
    <w:r>
      <w:t xml:space="preserve">Working Draft  - </w:t>
    </w:r>
    <w:r>
      <w:rPr>
        <w:rFonts w:eastAsia="MS Mincho"/>
      </w:rPr>
      <w:t>The 'mailto' Delivery Method for Event Notifications                                    February 2, 2005</w:t>
    </w:r>
  </w:p>
  <w:p w:rsidR="00915ACB" w:rsidRDefault="00915ACB"/>
  <w:p w:rsidR="00915ACB" w:rsidRDefault="00915ACB"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C5278"/>
    <w:multiLevelType w:val="hybridMultilevel"/>
    <w:tmpl w:val="A6C8B322"/>
    <w:lvl w:ilvl="0" w:tplc="C31C7FFE">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15"/>
  </w:num>
  <w:num w:numId="5">
    <w:abstractNumId w:val="18"/>
  </w:num>
  <w:num w:numId="6">
    <w:abstractNumId w:val="23"/>
  </w:num>
  <w:num w:numId="7">
    <w:abstractNumId w:val="19"/>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2"/>
  </w:num>
  <w:num w:numId="24">
    <w:abstractNumId w:val="22"/>
  </w:num>
  <w:num w:numId="25">
    <w:abstractNumId w:val="2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36"/>
    <w:rsid w:val="0000007B"/>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7443"/>
    <w:rsid w:val="000E0814"/>
    <w:rsid w:val="000E23F0"/>
    <w:rsid w:val="000F0B4C"/>
    <w:rsid w:val="00101CB0"/>
    <w:rsid w:val="00111C98"/>
    <w:rsid w:val="00112C07"/>
    <w:rsid w:val="00113692"/>
    <w:rsid w:val="00113A43"/>
    <w:rsid w:val="001212B5"/>
    <w:rsid w:val="0012280B"/>
    <w:rsid w:val="001337A0"/>
    <w:rsid w:val="00133F0A"/>
    <w:rsid w:val="00137664"/>
    <w:rsid w:val="00137E2A"/>
    <w:rsid w:val="00175000"/>
    <w:rsid w:val="00175045"/>
    <w:rsid w:val="00184162"/>
    <w:rsid w:val="00185E1F"/>
    <w:rsid w:val="00192004"/>
    <w:rsid w:val="00193FB9"/>
    <w:rsid w:val="001A0912"/>
    <w:rsid w:val="001A3997"/>
    <w:rsid w:val="001A47F0"/>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54A8"/>
    <w:rsid w:val="00287936"/>
    <w:rsid w:val="00292173"/>
    <w:rsid w:val="002928BC"/>
    <w:rsid w:val="0029626C"/>
    <w:rsid w:val="002C3DC7"/>
    <w:rsid w:val="002C49BD"/>
    <w:rsid w:val="002D03C3"/>
    <w:rsid w:val="002D09CE"/>
    <w:rsid w:val="002D5612"/>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3BC4"/>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5A4B"/>
    <w:rsid w:val="00AD5E81"/>
    <w:rsid w:val="00AE26BD"/>
    <w:rsid w:val="00AE6F55"/>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90A6C"/>
    <w:rsid w:val="00D941CB"/>
    <w:rsid w:val="00DA1549"/>
    <w:rsid w:val="00DB1024"/>
    <w:rsid w:val="00DB55C6"/>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3"/>
      </w:numPr>
      <w:spacing w:before="0" w:after="0"/>
      <w:ind w:left="108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3"/>
      </w:numPr>
      <w:spacing w:before="0" w:after="0"/>
      <w:ind w:left="108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6399"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6" y="1224153"/>
          <a:ext cx="463829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6" y="2120265"/>
          <a:ext cx="463829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90B0137E-5B7B-4247-86F4-07EC5477D44D}" type="presOf" srcId="{B90DC8B3-ACD6-1A4A-B6C4-DAA9EE85D43E}" destId="{4D70198A-D950-F548-8F89-076A67E29162}" srcOrd="0" destOrd="0" presId="urn:microsoft.com/office/officeart/2008/layout/PictureAccentList"/>
    <dgm:cxn modelId="{42546B4D-79E9-9145-BBD6-EDA1DD8CA6C1}" type="presOf" srcId="{0501DA8C-6921-F844-83EB-A4A766B81F46}" destId="{4A9E1F29-190D-B94D-B612-7CE912C777A3}"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7FAC4962-A37A-DE41-958A-6BCB5D947173}" srcId="{B90DC8B3-ACD6-1A4A-B6C4-DAA9EE85D43E}" destId="{02E91C00-A8A8-D349-AA6B-BDB2283318E2}" srcOrd="0" destOrd="0" parTransId="{803A5B04-E5AA-4145-8635-15E30ACE6156}" sibTransId="{26C7DA2E-8CE4-1345-9217-1ED2D275FF2E}"/>
    <dgm:cxn modelId="{410F12AF-083E-1F44-8FC1-F8FD31F62B51}" srcId="{02E91C00-A8A8-D349-AA6B-BDB2283318E2}" destId="{9F901B0A-37ED-0241-9DC8-88A4937058CC}" srcOrd="1" destOrd="0" parTransId="{46876733-D785-5748-92B9-7B48B20CC99C}" sibTransId="{E770E768-9FCD-6B47-A274-78A14D1DB5A6}"/>
    <dgm:cxn modelId="{47CDF4CF-8C82-D14A-B906-5C82D997FC92}" type="presOf" srcId="{9F901B0A-37ED-0241-9DC8-88A4937058CC}" destId="{F2F961AA-4071-7C49-B13C-7F95EA00C143}" srcOrd="0" destOrd="0" presId="urn:microsoft.com/office/officeart/2008/layout/PictureAccentList"/>
    <dgm:cxn modelId="{33DDA449-294E-EC43-A16F-2F3E83FCE478}" type="presOf" srcId="{02E91C00-A8A8-D349-AA6B-BDB2283318E2}" destId="{BB6BECE6-1AA0-5740-8086-5437F7944108}" srcOrd="0" destOrd="0" presId="urn:microsoft.com/office/officeart/2008/layout/PictureAccentList"/>
    <dgm:cxn modelId="{8E21C864-C906-3040-B982-26EA17577C9E}" type="presParOf" srcId="{4D70198A-D950-F548-8F89-076A67E29162}" destId="{3985586A-D6F1-F94A-AA29-A945DC17CCF3}" srcOrd="0" destOrd="0" presId="urn:microsoft.com/office/officeart/2008/layout/PictureAccentList"/>
    <dgm:cxn modelId="{A3F2B017-DE3B-CB47-91C9-B392432A8D0B}" type="presParOf" srcId="{3985586A-D6F1-F94A-AA29-A945DC17CCF3}" destId="{D93F4BB9-3ECF-1549-8FD2-E55D3652C911}" srcOrd="0" destOrd="0" presId="urn:microsoft.com/office/officeart/2008/layout/PictureAccentList"/>
    <dgm:cxn modelId="{2982DDD7-1216-2D48-94B3-983B3D2C863C}" type="presParOf" srcId="{D93F4BB9-3ECF-1549-8FD2-E55D3652C911}" destId="{BB6BECE6-1AA0-5740-8086-5437F7944108}" srcOrd="0" destOrd="0" presId="urn:microsoft.com/office/officeart/2008/layout/PictureAccentList"/>
    <dgm:cxn modelId="{C3486D02-AC8E-0148-AF64-C39CB94BDF6B}" type="presParOf" srcId="{3985586A-D6F1-F94A-AA29-A945DC17CCF3}" destId="{696D3F0A-65B0-FE4E-88B5-B19F27A980E3}" srcOrd="1" destOrd="0" presId="urn:microsoft.com/office/officeart/2008/layout/PictureAccentList"/>
    <dgm:cxn modelId="{242BB258-87D4-6C4A-A7D2-2CF97B8E9AB7}" type="presParOf" srcId="{696D3F0A-65B0-FE4E-88B5-B19F27A980E3}" destId="{E7DFC636-B9E7-3D4E-AE6D-D2134F0897B8}" srcOrd="0" destOrd="0" presId="urn:microsoft.com/office/officeart/2008/layout/PictureAccentList"/>
    <dgm:cxn modelId="{1094671D-547B-EC45-8074-6BF236161FDE}" type="presParOf" srcId="{E7DFC636-B9E7-3D4E-AE6D-D2134F0897B8}" destId="{2BFA20C8-0F26-0C49-869E-8F2674E57E75}" srcOrd="0" destOrd="0" presId="urn:microsoft.com/office/officeart/2008/layout/PictureAccentList"/>
    <dgm:cxn modelId="{56E60CB3-7248-CE42-92B7-196496E4B3BF}" type="presParOf" srcId="{E7DFC636-B9E7-3D4E-AE6D-D2134F0897B8}" destId="{4A9E1F29-190D-B94D-B612-7CE912C777A3}" srcOrd="1" destOrd="0" presId="urn:microsoft.com/office/officeart/2008/layout/PictureAccentList"/>
    <dgm:cxn modelId="{E203796F-FB4D-A04C-9476-4855AB5661FC}" type="presParOf" srcId="{696D3F0A-65B0-FE4E-88B5-B19F27A980E3}" destId="{3AA4BB2C-9A7A-1D43-B2C5-BB93D6A45FFA}" srcOrd="1" destOrd="0" presId="urn:microsoft.com/office/officeart/2008/layout/PictureAccentList"/>
    <dgm:cxn modelId="{44A92BC6-E4BA-1648-BC8C-8B11C1A21EDB}" type="presParOf" srcId="{3AA4BB2C-9A7A-1D43-B2C5-BB93D6A45FFA}" destId="{E0B72D84-654F-2245-92F0-126735817C15}" srcOrd="0" destOrd="0" presId="urn:microsoft.com/office/officeart/2008/layout/PictureAccentList"/>
    <dgm:cxn modelId="{7F3AB4E3-4948-CA41-8F07-293E669A756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035"/>
          <a:ext cx="5483860" cy="80009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725" tIns="57150" rIns="85725" bIns="57150" numCol="1" spcCol="1270" anchor="ctr" anchorCtr="0">
          <a:noAutofit/>
        </a:bodyPr>
        <a:lstStyle/>
        <a:p>
          <a:pPr lvl="0" algn="ctr" defTabSz="2000250">
            <a:lnSpc>
              <a:spcPct val="90000"/>
            </a:lnSpc>
            <a:spcBef>
              <a:spcPct val="0"/>
            </a:spcBef>
            <a:spcAft>
              <a:spcPct val="35000"/>
            </a:spcAft>
          </a:pPr>
          <a:r>
            <a:rPr lang="en-US" sz="4500" kern="1200">
              <a:solidFill>
                <a:sysClr val="window" lastClr="FFFFFF"/>
              </a:solidFill>
              <a:latin typeface="Cambria"/>
              <a:ea typeface="+mn-ea"/>
              <a:cs typeface="+mn-cs"/>
            </a:rPr>
            <a:t>Block</a:t>
          </a:r>
        </a:p>
      </dsp:txBody>
      <dsp:txXfrm>
        <a:off x="23434" y="303469"/>
        <a:ext cx="5436992" cy="753231"/>
      </dsp:txXfrm>
    </dsp:sp>
    <dsp:sp modelId="{2BFA20C8-0F26-0C49-869E-8F2674E57E75}">
      <dsp:nvSpPr>
        <dsp:cNvPr id="0" name=""/>
        <dsp:cNvSpPr/>
      </dsp:nvSpPr>
      <dsp: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105" y="1224153"/>
          <a:ext cx="4635754"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mbria"/>
              <a:ea typeface="+mn-ea"/>
              <a:cs typeface="+mn-cs"/>
            </a:rPr>
            <a:t>Diagram</a:t>
          </a:r>
        </a:p>
      </dsp:txBody>
      <dsp:txXfrm>
        <a:off x="887170" y="1263218"/>
        <a:ext cx="4557624" cy="721969"/>
      </dsp:txXfrm>
    </dsp:sp>
    <dsp:sp modelId="{E0B72D84-654F-2245-92F0-126735817C15}">
      <dsp:nvSpPr>
        <dsp:cNvPr id="0" name=""/>
        <dsp:cNvSpPr/>
      </dsp:nvSpPr>
      <dsp: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105" y="2120265"/>
          <a:ext cx="4635754"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mbria"/>
              <a:ea typeface="+mn-ea"/>
              <a:cs typeface="+mn-cs"/>
            </a:rPr>
            <a:t>Figure</a:t>
          </a:r>
        </a:p>
      </dsp:txBody>
      <dsp:txXfrm>
        <a:off x="887170" y="2159330"/>
        <a:ext cx="4557624" cy="721969"/>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E2CC-17C0-FB4B-86D9-3BFD0B9B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3</TotalTime>
  <Pages>9</Pages>
  <Words>1342</Words>
  <Characters>7650</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8975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1</cp:revision>
  <cp:lastPrinted>2010-08-04T03:19:00Z</cp:lastPrinted>
  <dcterms:created xsi:type="dcterms:W3CDTF">2011-12-05T17:14:00Z</dcterms:created>
  <dcterms:modified xsi:type="dcterms:W3CDTF">2011-12-05T17:17:00Z</dcterms:modified>
  <cp:category/>
</cp:coreProperties>
</file>